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41263944"/>
        <w:docPartObj>
          <w:docPartGallery w:val="Cover Pages"/>
          <w:docPartUnique/>
        </w:docPartObj>
      </w:sdtPr>
      <w:sdtEndPr>
        <w:rPr>
          <w:rFonts w:ascii="Georgia" w:eastAsia="Georgia" w:hAnsi="Georgia"/>
          <w:b/>
          <w:color w:val="000000"/>
          <w:spacing w:val="7"/>
          <w:sz w:val="39"/>
          <w:lang w:val="fr-FR"/>
        </w:rPr>
      </w:sdtEndPr>
      <w:sdtContent>
        <w:p w14:paraId="2FEA08CF" w14:textId="5981ECAF" w:rsidR="002C71A1" w:rsidRDefault="002C71A1"/>
        <w:p w14:paraId="66F29F6A" w14:textId="3C03B4D1" w:rsidR="002C71A1" w:rsidRDefault="00B720C8">
          <w:pPr>
            <w:rPr>
              <w:rFonts w:ascii="Georgia" w:eastAsia="Georgia" w:hAnsi="Georgia"/>
              <w:b/>
              <w:color w:val="000000"/>
              <w:spacing w:val="7"/>
              <w:sz w:val="39"/>
              <w:lang w:val="fr-FR"/>
            </w:rPr>
          </w:pPr>
          <w:r>
            <w:rPr>
              <w:rFonts w:ascii="Helvetica" w:hAnsi="Helvetica" w:cs="Helvetica"/>
              <w:noProof/>
              <w:sz w:val="24"/>
              <w:szCs w:val="24"/>
              <w:lang w:val="fr-FR" w:eastAsia="fr-FR"/>
            </w:rPr>
            <w:drawing>
              <wp:anchor distT="0" distB="0" distL="114300" distR="114300" simplePos="0" relativeHeight="251677696" behindDoc="0" locked="0" layoutInCell="1" allowOverlap="1" wp14:anchorId="712AC422" wp14:editId="4E2D5431">
                <wp:simplePos x="0" y="0"/>
                <wp:positionH relativeFrom="column">
                  <wp:posOffset>258445</wp:posOffset>
                </wp:positionH>
                <wp:positionV relativeFrom="paragraph">
                  <wp:posOffset>2383155</wp:posOffset>
                </wp:positionV>
                <wp:extent cx="5798185" cy="7169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818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79D1" w:rsidRPr="00D2639E">
            <w:rPr>
              <w:noProof/>
              <w:lang w:val="fr-FR" w:eastAsia="fr-FR"/>
            </w:rPr>
            <w:drawing>
              <wp:inline distT="0" distB="0" distL="0" distR="0" wp14:anchorId="467D43D2" wp14:editId="3877D303">
                <wp:extent cx="6197600" cy="777040"/>
                <wp:effectExtent l="0" t="0" r="0" b="1079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7600" cy="777040"/>
                        </a:xfrm>
                        <a:prstGeom prst="rect">
                          <a:avLst/>
                        </a:prstGeom>
                        <a:noFill/>
                        <a:ln>
                          <a:noFill/>
                        </a:ln>
                      </pic:spPr>
                    </pic:pic>
                  </a:graphicData>
                </a:graphic>
              </wp:inline>
            </w:drawing>
          </w:r>
          <w:r w:rsidR="002C71A1">
            <w:rPr>
              <w:noProof/>
              <w:lang w:val="fr-FR" w:eastAsia="fr-FR"/>
            </w:rPr>
            <mc:AlternateContent>
              <mc:Choice Requires="wps">
                <w:drawing>
                  <wp:anchor distT="0" distB="0" distL="182880" distR="182880" simplePos="0" relativeHeight="251676672" behindDoc="0" locked="0" layoutInCell="1" allowOverlap="1" wp14:anchorId="5C41F67C" wp14:editId="32077419">
                    <wp:simplePos x="0" y="0"/>
                    <wp:positionH relativeFrom="margin">
                      <wp:posOffset>470535</wp:posOffset>
                    </wp:positionH>
                    <wp:positionV relativeFrom="page">
                      <wp:posOffset>5439410</wp:posOffset>
                    </wp:positionV>
                    <wp:extent cx="5860415" cy="5102225"/>
                    <wp:effectExtent l="0" t="0" r="6985" b="19685"/>
                    <wp:wrapSquare wrapText="bothSides"/>
                    <wp:docPr id="131" name="Zone de texte 131"/>
                    <wp:cNvGraphicFramePr/>
                    <a:graphic xmlns:a="http://schemas.openxmlformats.org/drawingml/2006/main">
                      <a:graphicData uri="http://schemas.microsoft.com/office/word/2010/wordprocessingShape">
                        <wps:wsp>
                          <wps:cNvSpPr txBox="1"/>
                          <wps:spPr>
                            <a:xfrm>
                              <a:off x="0" y="0"/>
                              <a:ext cx="5860415" cy="5102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9ED2" w14:textId="3CF45B4C" w:rsidR="002C71A1" w:rsidRPr="002C71A1" w:rsidRDefault="00780FAE">
                                <w:pPr>
                                  <w:pStyle w:val="Sansinterligne"/>
                                  <w:spacing w:before="40" w:after="560" w:line="216" w:lineRule="auto"/>
                                  <w:rPr>
                                    <w:color w:val="4F81BD" w:themeColor="accent1"/>
                                    <w:sz w:val="72"/>
                                    <w:szCs w:val="72"/>
                                    <w:lang w:val="fr-FR"/>
                                  </w:rPr>
                                </w:pPr>
                                <w:sdt>
                                  <w:sdtPr>
                                    <w:rPr>
                                      <w:color w:val="4F81BD" w:themeColor="accent1"/>
                                      <w:sz w:val="72"/>
                                      <w:szCs w:val="72"/>
                                      <w:lang w:val="fr-FR"/>
                                    </w:rPr>
                                    <w:alias w:val="Titre"/>
                                    <w:tag w:val=""/>
                                    <w:id w:val="1981415326"/>
                                    <w:dataBinding w:prefixMappings="xmlns:ns0='http://purl.org/dc/elements/1.1/' xmlns:ns1='http://schemas.openxmlformats.org/package/2006/metadata/core-properties' " w:xpath="/ns1:coreProperties[1]/ns0:title[1]" w:storeItemID="{6C3C8BC8-F283-45AE-878A-BAB7291924A1}"/>
                                    <w:text/>
                                  </w:sdtPr>
                                  <w:sdtEndPr/>
                                  <w:sdtContent>
                                    <w:r w:rsidR="00335049">
                                      <w:rPr>
                                        <w:color w:val="4F81BD" w:themeColor="accent1"/>
                                        <w:sz w:val="72"/>
                                        <w:szCs w:val="72"/>
                                        <w:lang w:val="fr-FR"/>
                                      </w:rPr>
                                      <w:t>Termes de référence pour l’audit du financement du Fonds mondial au Gabon pour les exercices 2019, 2020 et 2021</w:t>
                                    </w:r>
                                  </w:sdtContent>
                                </w:sdt>
                              </w:p>
                              <w:sdt>
                                <w:sdtPr>
                                  <w:rPr>
                                    <w:caps/>
                                    <w:color w:val="215868" w:themeColor="accent5" w:themeShade="80"/>
                                    <w:sz w:val="40"/>
                                    <w:szCs w:val="40"/>
                                  </w:rPr>
                                  <w:alias w:val="Sous-titre"/>
                                  <w:tag w:val=""/>
                                  <w:id w:val="-1386567231"/>
                                  <w:dataBinding w:prefixMappings="xmlns:ns0='http://purl.org/dc/elements/1.1/' xmlns:ns1='http://schemas.openxmlformats.org/package/2006/metadata/core-properties' " w:xpath="/ns1:coreProperties[1]/ns0:subject[1]" w:storeItemID="{6C3C8BC8-F283-45AE-878A-BAB7291924A1}"/>
                                  <w:text/>
                                </w:sdtPr>
                                <w:sdtEndPr/>
                                <w:sdtContent>
                                  <w:p w14:paraId="520B94B0" w14:textId="5BA91F18" w:rsidR="002C71A1" w:rsidRPr="00E824FA" w:rsidRDefault="00F079D1">
                                    <w:pPr>
                                      <w:pStyle w:val="Sansinterligne"/>
                                      <w:spacing w:before="40" w:after="40"/>
                                      <w:rPr>
                                        <w:caps/>
                                        <w:color w:val="215868" w:themeColor="accent5" w:themeShade="80"/>
                                        <w:sz w:val="40"/>
                                        <w:szCs w:val="40"/>
                                        <w:lang w:val="en"/>
                                      </w:rPr>
                                    </w:pPr>
                                    <w:r w:rsidRPr="00E824FA">
                                      <w:rPr>
                                        <w:caps/>
                                        <w:color w:val="215868" w:themeColor="accent5" w:themeShade="80"/>
                                        <w:sz w:val="40"/>
                                        <w:szCs w:val="40"/>
                                      </w:rPr>
                                      <w:t>investing for impact against tuberculosis</w:t>
                                    </w:r>
                                  </w:p>
                                </w:sdtContent>
                              </w:sdt>
                              <w:sdt>
                                <w:sdtPr>
                                  <w:rPr>
                                    <w:caps/>
                                    <w:color w:val="4BACC6" w:themeColor="accent5"/>
                                    <w:sz w:val="40"/>
                                    <w:szCs w:val="40"/>
                                  </w:rPr>
                                  <w:alias w:val="Auteur"/>
                                  <w:tag w:val=""/>
                                  <w:id w:val="-1461104363"/>
                                  <w:dataBinding w:prefixMappings="xmlns:ns0='http://purl.org/dc/elements/1.1/' xmlns:ns1='http://schemas.openxmlformats.org/package/2006/metadata/core-properties' " w:xpath="/ns1:coreProperties[1]/ns0:creator[1]" w:storeItemID="{6C3C8BC8-F283-45AE-878A-BAB7291924A1}"/>
                                  <w:text/>
                                </w:sdtPr>
                                <w:sdtEndPr/>
                                <w:sdtContent>
                                  <w:p w14:paraId="2153F8D5" w14:textId="4E8C83F1" w:rsidR="002C71A1" w:rsidRPr="00E824FA" w:rsidRDefault="002C71A1">
                                    <w:pPr>
                                      <w:pStyle w:val="Sansinterligne"/>
                                      <w:spacing w:before="80" w:after="40"/>
                                      <w:rPr>
                                        <w:caps/>
                                        <w:color w:val="4BACC6" w:themeColor="accent5"/>
                                        <w:sz w:val="24"/>
                                        <w:szCs w:val="24"/>
                                      </w:rPr>
                                    </w:pPr>
                                    <w:r w:rsidRPr="00E824FA">
                                      <w:rPr>
                                        <w:caps/>
                                        <w:color w:val="4BACC6" w:themeColor="accent5"/>
                                        <w:sz w:val="40"/>
                                        <w:szCs w:val="40"/>
                                        <w:lang w:val="fr-FR"/>
                                      </w:rPr>
                                      <w:t>cermel</w:t>
                                    </w:r>
                                  </w:p>
                                </w:sdtContent>
                              </w:sdt>
                              <w:bookmarkStart w:id="0" w:name="_GoBack" w:displacedByCustomXml="prev"/>
                              <w:bookmarkEnd w:id="0" w:displacedByCustomXml="prev"/>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C41F67C" id="_x0000_t202" coordsize="21600,21600" o:spt="202" path="m,l,21600r21600,l21600,xe">
                    <v:stroke joinstyle="miter"/>
                    <v:path gradientshapeok="t" o:connecttype="rect"/>
                  </v:shapetype>
                  <v:shape id="Zone de texte 131" o:spid="_x0000_s1026" type="#_x0000_t202" style="position:absolute;margin-left:37.05pt;margin-top:428.3pt;width:461.45pt;height:401.75pt;z-index:251676672;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" filled="f" stroked="f" strokeweight=".5pt">
                    <v:textbox style="mso-fit-shape-to-text:t" inset="0,0,0,0">
                      <w:txbxContent>
                        <w:p w14:paraId="04DA9ED2" w14:textId="3CF45B4C" w:rsidR="002C71A1" w:rsidRPr="002C71A1" w:rsidRDefault="00780FAE">
                          <w:pPr>
                            <w:pStyle w:val="Sansinterligne"/>
                            <w:spacing w:before="40" w:after="560" w:line="216" w:lineRule="auto"/>
                            <w:rPr>
                              <w:color w:val="4F81BD" w:themeColor="accent1"/>
                              <w:sz w:val="72"/>
                              <w:szCs w:val="72"/>
                              <w:lang w:val="fr-FR"/>
                            </w:rPr>
                          </w:pPr>
                          <w:sdt>
                            <w:sdtPr>
                              <w:rPr>
                                <w:color w:val="4F81BD" w:themeColor="accent1"/>
                                <w:sz w:val="72"/>
                                <w:szCs w:val="72"/>
                                <w:lang w:val="fr-FR"/>
                              </w:rPr>
                              <w:alias w:val="Titre"/>
                              <w:tag w:val=""/>
                              <w:id w:val="1981415326"/>
                              <w:dataBinding w:prefixMappings="xmlns:ns0='http://purl.org/dc/elements/1.1/' xmlns:ns1='http://schemas.openxmlformats.org/package/2006/metadata/core-properties' " w:xpath="/ns1:coreProperties[1]/ns0:title[1]" w:storeItemID="{6C3C8BC8-F283-45AE-878A-BAB7291924A1}"/>
                              <w:text/>
                            </w:sdtPr>
                            <w:sdtEndPr/>
                            <w:sdtContent>
                              <w:r w:rsidR="00335049">
                                <w:rPr>
                                  <w:color w:val="4F81BD" w:themeColor="accent1"/>
                                  <w:sz w:val="72"/>
                                  <w:szCs w:val="72"/>
                                  <w:lang w:val="fr-FR"/>
                                </w:rPr>
                                <w:t>Termes de référence pour l’audit du financement du Fonds mondial au Gabon pour les exercices 2019, 2020 et 2021</w:t>
                              </w:r>
                            </w:sdtContent>
                          </w:sdt>
                        </w:p>
                        <w:sdt>
                          <w:sdtPr>
                            <w:rPr>
                              <w:caps/>
                              <w:color w:val="215868" w:themeColor="accent5" w:themeShade="80"/>
                              <w:sz w:val="40"/>
                              <w:szCs w:val="40"/>
                            </w:rPr>
                            <w:alias w:val="Sous-titre"/>
                            <w:tag w:val=""/>
                            <w:id w:val="-1386567231"/>
                            <w:dataBinding w:prefixMappings="xmlns:ns0='http://purl.org/dc/elements/1.1/' xmlns:ns1='http://schemas.openxmlformats.org/package/2006/metadata/core-properties' " w:xpath="/ns1:coreProperties[1]/ns0:subject[1]" w:storeItemID="{6C3C8BC8-F283-45AE-878A-BAB7291924A1}"/>
                            <w:text/>
                          </w:sdtPr>
                          <w:sdtEndPr/>
                          <w:sdtContent>
                            <w:p w14:paraId="520B94B0" w14:textId="5BA91F18" w:rsidR="002C71A1" w:rsidRPr="00E824FA" w:rsidRDefault="00F079D1">
                              <w:pPr>
                                <w:pStyle w:val="Sansinterligne"/>
                                <w:spacing w:before="40" w:after="40"/>
                                <w:rPr>
                                  <w:caps/>
                                  <w:color w:val="215868" w:themeColor="accent5" w:themeShade="80"/>
                                  <w:sz w:val="40"/>
                                  <w:szCs w:val="40"/>
                                  <w:lang w:val="en"/>
                                </w:rPr>
                              </w:pPr>
                              <w:r w:rsidRPr="00E824FA">
                                <w:rPr>
                                  <w:caps/>
                                  <w:color w:val="215868" w:themeColor="accent5" w:themeShade="80"/>
                                  <w:sz w:val="40"/>
                                  <w:szCs w:val="40"/>
                                </w:rPr>
                                <w:t>investing for impact against tuberculosis</w:t>
                              </w:r>
                            </w:p>
                          </w:sdtContent>
                        </w:sdt>
                        <w:sdt>
                          <w:sdtPr>
                            <w:rPr>
                              <w:caps/>
                              <w:color w:val="4BACC6" w:themeColor="accent5"/>
                              <w:sz w:val="40"/>
                              <w:szCs w:val="40"/>
                            </w:rPr>
                            <w:alias w:val="Auteur"/>
                            <w:tag w:val=""/>
                            <w:id w:val="-1461104363"/>
                            <w:dataBinding w:prefixMappings="xmlns:ns0='http://purl.org/dc/elements/1.1/' xmlns:ns1='http://schemas.openxmlformats.org/package/2006/metadata/core-properties' " w:xpath="/ns1:coreProperties[1]/ns0:creator[1]" w:storeItemID="{6C3C8BC8-F283-45AE-878A-BAB7291924A1}"/>
                            <w:text/>
                          </w:sdtPr>
                          <w:sdtEndPr/>
                          <w:sdtContent>
                            <w:p w14:paraId="2153F8D5" w14:textId="4E8C83F1" w:rsidR="002C71A1" w:rsidRPr="00E824FA" w:rsidRDefault="002C71A1">
                              <w:pPr>
                                <w:pStyle w:val="Sansinterligne"/>
                                <w:spacing w:before="80" w:after="40"/>
                                <w:rPr>
                                  <w:caps/>
                                  <w:color w:val="4BACC6" w:themeColor="accent5"/>
                                  <w:sz w:val="24"/>
                                  <w:szCs w:val="24"/>
                                </w:rPr>
                              </w:pPr>
                              <w:r w:rsidRPr="00E824FA">
                                <w:rPr>
                                  <w:caps/>
                                  <w:color w:val="4BACC6" w:themeColor="accent5"/>
                                  <w:sz w:val="40"/>
                                  <w:szCs w:val="40"/>
                                  <w:lang w:val="fr-FR"/>
                                </w:rPr>
                                <w:t>cermel</w:t>
                              </w:r>
                            </w:p>
                          </w:sdtContent>
                        </w:sdt>
                        <w:bookmarkStart w:id="1" w:name="_GoBack" w:displacedByCustomXml="prev"/>
                        <w:bookmarkEnd w:id="1" w:displacedByCustomXml="prev"/>
                      </w:txbxContent>
                    </v:textbox>
                    <w10:wrap type="square" anchorx="margin" anchory="page"/>
                  </v:shape>
                </w:pict>
              </mc:Fallback>
            </mc:AlternateContent>
          </w:r>
          <w:r w:rsidR="002C71A1">
            <w:rPr>
              <w:rFonts w:ascii="Georgia" w:eastAsia="Georgia" w:hAnsi="Georgia"/>
              <w:b/>
              <w:color w:val="000000"/>
              <w:spacing w:val="7"/>
              <w:sz w:val="39"/>
              <w:lang w:val="fr-FR"/>
            </w:rPr>
            <w:br w:type="page"/>
          </w:r>
        </w:p>
      </w:sdtContent>
    </w:sdt>
    <w:p w14:paraId="60ADBAFA" w14:textId="7753DA82" w:rsidR="00876C7B" w:rsidRPr="005514A7" w:rsidRDefault="00693B46" w:rsidP="005514A7">
      <w:pPr>
        <w:spacing w:before="38" w:line="433" w:lineRule="exact"/>
        <w:jc w:val="center"/>
        <w:textAlignment w:val="baseline"/>
        <w:outlineLvl w:val="0"/>
        <w:rPr>
          <w:rFonts w:ascii="Georgia" w:eastAsia="Georgia" w:hAnsi="Georgia"/>
          <w:b/>
          <w:color w:val="000000"/>
          <w:spacing w:val="7"/>
          <w:sz w:val="39"/>
          <w:lang w:val="fr-FR"/>
        </w:rPr>
      </w:pPr>
      <w:r w:rsidRPr="005514A7">
        <w:rPr>
          <w:rFonts w:ascii="Georgia" w:eastAsia="Georgia" w:hAnsi="Georgia"/>
          <w:b/>
          <w:color w:val="000000"/>
          <w:spacing w:val="7"/>
          <w:sz w:val="39"/>
          <w:lang w:val="fr-FR"/>
        </w:rPr>
        <w:lastRenderedPageBreak/>
        <w:t>Termes de référence de l’audit externe (consolid</w:t>
      </w:r>
      <w:r w:rsidR="005514A7">
        <w:rPr>
          <w:rFonts w:ascii="Georgia" w:eastAsia="Georgia" w:hAnsi="Georgia"/>
          <w:b/>
          <w:color w:val="000000"/>
          <w:spacing w:val="7"/>
          <w:sz w:val="39"/>
          <w:lang w:val="fr-FR"/>
        </w:rPr>
        <w:t xml:space="preserve">é/ par </w:t>
      </w:r>
      <w:r w:rsidRPr="005514A7">
        <w:rPr>
          <w:rFonts w:ascii="Georgia" w:eastAsia="Georgia" w:hAnsi="Georgia"/>
          <w:b/>
          <w:color w:val="000000"/>
          <w:spacing w:val="7"/>
          <w:sz w:val="39"/>
          <w:lang w:val="fr-FR"/>
        </w:rPr>
        <w:t>entité) des programmes de financés par le Fonds mondial</w:t>
      </w:r>
    </w:p>
    <w:p w14:paraId="47D61F40" w14:textId="77777777" w:rsidR="001E14B6" w:rsidRPr="005514A7" w:rsidRDefault="001E14B6" w:rsidP="005514A7">
      <w:pPr>
        <w:spacing w:before="38" w:line="433" w:lineRule="exact"/>
        <w:jc w:val="center"/>
        <w:textAlignment w:val="baseline"/>
        <w:outlineLvl w:val="0"/>
        <w:rPr>
          <w:rFonts w:ascii="Georgia" w:eastAsia="Georgia" w:hAnsi="Georgia"/>
          <w:b/>
          <w:color w:val="000000"/>
          <w:spacing w:val="7"/>
          <w:sz w:val="39"/>
          <w:lang w:val="fr-FR"/>
        </w:rPr>
      </w:pPr>
    </w:p>
    <w:p w14:paraId="7C79C518" w14:textId="77777777" w:rsidR="001E14B6" w:rsidRDefault="00773239" w:rsidP="001E14B6">
      <w:pPr>
        <w:spacing w:before="100" w:beforeAutospacing="1" w:after="100" w:afterAutospacing="1" w:line="249" w:lineRule="exact"/>
        <w:jc w:val="center"/>
        <w:textAlignment w:val="baseline"/>
        <w:rPr>
          <w:rFonts w:ascii="Georgia" w:eastAsia="Georgia" w:hAnsi="Georgia"/>
          <w:color w:val="000000"/>
          <w:lang w:val="fr-FR"/>
        </w:rPr>
      </w:pPr>
      <w:r>
        <w:rPr>
          <w:rFonts w:ascii="Georgia" w:eastAsia="Georgia" w:hAnsi="Georgia"/>
          <w:b/>
          <w:color w:val="000000"/>
          <w:lang w:val="fr-FR"/>
        </w:rPr>
        <w:t xml:space="preserve">Récipiendaire principal : </w:t>
      </w:r>
      <w:r w:rsidR="008F2B6B" w:rsidRPr="001E14B6">
        <w:rPr>
          <w:rFonts w:ascii="Georgia" w:eastAsia="Georgia" w:hAnsi="Georgia"/>
          <w:color w:val="000000"/>
          <w:lang w:val="fr-FR"/>
        </w:rPr>
        <w:t>Centre de Recherches Médicales de Lambaréné</w:t>
      </w:r>
    </w:p>
    <w:p w14:paraId="03F0D331" w14:textId="53CC9224" w:rsidR="001E14B6" w:rsidRDefault="00693B46" w:rsidP="001E14B6">
      <w:pPr>
        <w:spacing w:before="100" w:beforeAutospacing="1" w:after="100" w:afterAutospacing="1" w:line="249" w:lineRule="exact"/>
        <w:jc w:val="center"/>
        <w:textAlignment w:val="baseline"/>
        <w:rPr>
          <w:rFonts w:ascii="Georgia" w:eastAsia="Georgia" w:hAnsi="Georgia"/>
          <w:color w:val="000000"/>
          <w:lang w:val="fr-FR"/>
        </w:rPr>
      </w:pPr>
      <w:r w:rsidRPr="001E14B6">
        <w:rPr>
          <w:rFonts w:ascii="Georgia" w:eastAsia="Georgia" w:hAnsi="Georgia"/>
          <w:color w:val="000000"/>
          <w:lang w:val="fr-FR"/>
        </w:rPr>
        <w:br/>
      </w:r>
      <w:r>
        <w:rPr>
          <w:rFonts w:ascii="Georgia" w:eastAsia="Georgia" w:hAnsi="Georgia"/>
          <w:b/>
          <w:color w:val="000000"/>
          <w:lang w:val="fr-FR"/>
        </w:rPr>
        <w:t xml:space="preserve">Numéro de la subvention : </w:t>
      </w:r>
      <w:r w:rsidR="00055AAD">
        <w:rPr>
          <w:rFonts w:ascii="Georgia" w:eastAsia="Georgia" w:hAnsi="Georgia"/>
          <w:color w:val="000000"/>
          <w:lang w:val="fr-FR"/>
        </w:rPr>
        <w:t>1822</w:t>
      </w:r>
      <w:r w:rsidRPr="001E14B6">
        <w:rPr>
          <w:rFonts w:ascii="Georgia" w:eastAsia="Georgia" w:hAnsi="Georgia"/>
          <w:color w:val="000000"/>
          <w:lang w:val="fr-FR"/>
        </w:rPr>
        <w:t xml:space="preserve"> </w:t>
      </w:r>
    </w:p>
    <w:p w14:paraId="3C6AF921" w14:textId="77777777" w:rsidR="001E14B6" w:rsidRDefault="00693B46" w:rsidP="001E14B6">
      <w:pPr>
        <w:spacing w:before="100" w:beforeAutospacing="1" w:after="100" w:afterAutospacing="1" w:line="249" w:lineRule="exact"/>
        <w:jc w:val="center"/>
        <w:textAlignment w:val="baseline"/>
        <w:rPr>
          <w:rFonts w:ascii="Georgia" w:eastAsia="Georgia" w:hAnsi="Georgia"/>
          <w:b/>
          <w:color w:val="000000"/>
          <w:lang w:val="fr-FR"/>
        </w:rPr>
      </w:pPr>
      <w:r w:rsidRPr="001E14B6">
        <w:rPr>
          <w:rFonts w:ascii="Georgia" w:eastAsia="Georgia" w:hAnsi="Georgia"/>
          <w:color w:val="000000"/>
          <w:lang w:val="fr-FR"/>
        </w:rPr>
        <w:br/>
      </w:r>
      <w:r>
        <w:rPr>
          <w:rFonts w:ascii="Georgia" w:eastAsia="Georgia" w:hAnsi="Georgia"/>
          <w:b/>
          <w:color w:val="000000"/>
          <w:lang w:val="fr-FR"/>
        </w:rPr>
        <w:t xml:space="preserve">Titre du programme : </w:t>
      </w:r>
      <w:r w:rsidR="00A62FA1" w:rsidRPr="001E14B6">
        <w:rPr>
          <w:rFonts w:ascii="Georgia" w:eastAsia="Georgia" w:hAnsi="Georgia"/>
          <w:color w:val="000000"/>
          <w:lang w:val="fr-FR"/>
        </w:rPr>
        <w:t>Investing for impact against tuberculosis</w:t>
      </w:r>
      <w:r>
        <w:rPr>
          <w:rFonts w:ascii="Georgia" w:eastAsia="Georgia" w:hAnsi="Georgia"/>
          <w:b/>
          <w:color w:val="000000"/>
          <w:lang w:val="fr-FR"/>
        </w:rPr>
        <w:t xml:space="preserve"> </w:t>
      </w:r>
    </w:p>
    <w:p w14:paraId="449C4665" w14:textId="3AED7B8D" w:rsidR="001E14B6" w:rsidRPr="00CC3DA7" w:rsidRDefault="00693B46" w:rsidP="00CC3DA7">
      <w:pPr>
        <w:spacing w:before="100" w:beforeAutospacing="1" w:after="100" w:afterAutospacing="1" w:line="249" w:lineRule="exact"/>
        <w:jc w:val="center"/>
        <w:textAlignment w:val="baseline"/>
        <w:rPr>
          <w:rFonts w:ascii="Georgia" w:eastAsia="Georgia" w:hAnsi="Georgia"/>
          <w:color w:val="000000"/>
          <w:lang w:val="fr-FR"/>
        </w:rPr>
      </w:pPr>
      <w:r>
        <w:rPr>
          <w:rFonts w:ascii="Georgia" w:eastAsia="Georgia" w:hAnsi="Georgia"/>
          <w:b/>
          <w:color w:val="000000"/>
          <w:lang w:val="fr-FR"/>
        </w:rPr>
        <w:br/>
        <w:t>Période</w:t>
      </w:r>
      <w:r w:rsidR="00335049">
        <w:rPr>
          <w:rFonts w:ascii="Georgia" w:eastAsia="Georgia" w:hAnsi="Georgia"/>
          <w:b/>
          <w:color w:val="000000"/>
          <w:lang w:val="fr-FR"/>
        </w:rPr>
        <w:t>s</w:t>
      </w:r>
      <w:r>
        <w:rPr>
          <w:rFonts w:ascii="Georgia" w:eastAsia="Georgia" w:hAnsi="Georgia"/>
          <w:b/>
          <w:color w:val="000000"/>
          <w:lang w:val="fr-FR"/>
        </w:rPr>
        <w:t xml:space="preserve"> couverte</w:t>
      </w:r>
      <w:r w:rsidR="00335049">
        <w:rPr>
          <w:rFonts w:ascii="Georgia" w:eastAsia="Georgia" w:hAnsi="Georgia"/>
          <w:b/>
          <w:color w:val="000000"/>
          <w:lang w:val="fr-FR"/>
        </w:rPr>
        <w:t>s</w:t>
      </w:r>
      <w:r>
        <w:rPr>
          <w:rFonts w:ascii="Georgia" w:eastAsia="Georgia" w:hAnsi="Georgia"/>
          <w:b/>
          <w:color w:val="000000"/>
          <w:lang w:val="fr-FR"/>
        </w:rPr>
        <w:t xml:space="preserve"> par l’audit : </w:t>
      </w:r>
      <w:r w:rsidR="00250614">
        <w:rPr>
          <w:noProof/>
          <w:lang w:val="fr-FR" w:eastAsia="fr-FR"/>
        </w:rPr>
        <mc:AlternateContent>
          <mc:Choice Requires="wps">
            <w:drawing>
              <wp:anchor distT="0" distB="0" distL="114300" distR="114300" simplePos="0" relativeHeight="251667456" behindDoc="0" locked="0" layoutInCell="1" allowOverlap="1" wp14:anchorId="52F66F97" wp14:editId="2E09F2C0">
                <wp:simplePos x="0" y="0"/>
                <wp:positionH relativeFrom="page">
                  <wp:posOffset>965835</wp:posOffset>
                </wp:positionH>
                <wp:positionV relativeFrom="page">
                  <wp:posOffset>4003040</wp:posOffset>
                </wp:positionV>
                <wp:extent cx="5883910" cy="17145"/>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3910" cy="171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mv="urn:schemas-microsoft-com:mac:vml" xmlns:mo="http://schemas.microsoft.com/office/mac/office/2008/main">
            <w:pict>
              <v:line w14:anchorId="380AA950" id="Line 9"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05pt,315.2pt" to="539.35pt,3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" strokeweight=".7pt">
                <w10:wrap anchorx="page" anchory="page"/>
              </v:line>
            </w:pict>
          </mc:Fallback>
        </mc:AlternateContent>
      </w:r>
      <w:r w:rsidR="00C03A7B">
        <w:rPr>
          <w:rFonts w:ascii="Georgia" w:eastAsia="Georgia" w:hAnsi="Georgia"/>
          <w:color w:val="000000"/>
          <w:lang w:val="fr-FR"/>
        </w:rPr>
        <w:t>2019, 2020 et 2021</w:t>
      </w:r>
    </w:p>
    <w:p w14:paraId="67D1FEDD" w14:textId="15AF69E7" w:rsidR="00876C7B" w:rsidRDefault="00693B46" w:rsidP="00C319FB">
      <w:pPr>
        <w:spacing w:before="644" w:line="346" w:lineRule="exact"/>
        <w:ind w:left="432"/>
        <w:textAlignment w:val="baseline"/>
        <w:outlineLvl w:val="0"/>
        <w:rPr>
          <w:rFonts w:ascii="Georgia" w:eastAsia="Georgia" w:hAnsi="Georgia"/>
          <w:b/>
          <w:color w:val="000000"/>
          <w:sz w:val="32"/>
          <w:lang w:val="fr-FR"/>
        </w:rPr>
      </w:pPr>
      <w:r>
        <w:rPr>
          <w:rFonts w:ascii="Georgia" w:eastAsia="Georgia" w:hAnsi="Georgia"/>
          <w:b/>
          <w:color w:val="000000"/>
          <w:sz w:val="32"/>
          <w:lang w:val="fr-FR"/>
        </w:rPr>
        <w:t>Termes de référence</w:t>
      </w:r>
    </w:p>
    <w:p w14:paraId="7E2B4756" w14:textId="77777777" w:rsidR="00876C7B" w:rsidRDefault="00693B46">
      <w:pPr>
        <w:numPr>
          <w:ilvl w:val="0"/>
          <w:numId w:val="4"/>
        </w:numPr>
        <w:tabs>
          <w:tab w:val="clear" w:pos="360"/>
          <w:tab w:val="left" w:pos="504"/>
        </w:tabs>
        <w:spacing w:before="432" w:line="247" w:lineRule="exact"/>
        <w:ind w:left="144"/>
        <w:textAlignment w:val="baseline"/>
        <w:rPr>
          <w:rFonts w:ascii="Georgia" w:eastAsia="Georgia" w:hAnsi="Georgia"/>
          <w:b/>
          <w:color w:val="000000"/>
          <w:lang w:val="fr-FR"/>
        </w:rPr>
      </w:pPr>
      <w:r>
        <w:rPr>
          <w:rFonts w:ascii="Georgia" w:eastAsia="Georgia" w:hAnsi="Georgia"/>
          <w:b/>
          <w:color w:val="000000"/>
          <w:lang w:val="fr-FR"/>
        </w:rPr>
        <w:t>Contexte du programme, structure de l’audit et description des entités</w:t>
      </w:r>
    </w:p>
    <w:p w14:paraId="458838EC" w14:textId="77777777" w:rsidR="00AF1347" w:rsidRDefault="00AF1347" w:rsidP="00AF1347">
      <w:pPr>
        <w:tabs>
          <w:tab w:val="left" w:pos="360"/>
          <w:tab w:val="left" w:pos="504"/>
        </w:tabs>
        <w:spacing w:before="432" w:line="247" w:lineRule="exact"/>
        <w:ind w:left="144"/>
        <w:textAlignment w:val="baseline"/>
        <w:rPr>
          <w:rFonts w:ascii="Georgia" w:eastAsia="Georgia" w:hAnsi="Georgia"/>
          <w:b/>
          <w:color w:val="000000"/>
          <w:lang w:val="fr-FR"/>
        </w:rPr>
      </w:pPr>
    </w:p>
    <w:p w14:paraId="588A4EA4" w14:textId="77777777" w:rsidR="001E14B6" w:rsidRPr="001E14B6" w:rsidRDefault="00C319FB" w:rsidP="00A31190">
      <w:pPr>
        <w:pStyle w:val="Paragraphedeliste"/>
        <w:numPr>
          <w:ilvl w:val="1"/>
          <w:numId w:val="14"/>
        </w:numPr>
        <w:jc w:val="both"/>
        <w:rPr>
          <w:rFonts w:ascii="Arial" w:hAnsi="Arial"/>
          <w:b/>
          <w:lang w:val="fr-FR"/>
        </w:rPr>
      </w:pPr>
      <w:r w:rsidRPr="008A0AEC">
        <w:rPr>
          <w:rFonts w:ascii="Georgia" w:eastAsia="Georgia" w:hAnsi="Georgia"/>
          <w:b/>
          <w:color w:val="000000"/>
          <w:lang w:val="fr-FR"/>
        </w:rPr>
        <w:t>Contexte</w:t>
      </w:r>
      <w:r w:rsidR="001E14B6">
        <w:rPr>
          <w:rFonts w:ascii="Georgia" w:eastAsia="Georgia" w:hAnsi="Georgia"/>
          <w:b/>
          <w:color w:val="000000"/>
          <w:lang w:val="fr-FR"/>
        </w:rPr>
        <w:t xml:space="preserve"> du programme :</w:t>
      </w:r>
    </w:p>
    <w:p w14:paraId="5B4C8C4C" w14:textId="3CFCE73A" w:rsidR="001E14B6" w:rsidRDefault="001E14B6" w:rsidP="001E14B6">
      <w:pPr>
        <w:pStyle w:val="Paragraphedeliste"/>
        <w:jc w:val="both"/>
        <w:rPr>
          <w:rFonts w:ascii="Georgia" w:eastAsia="Georgia" w:hAnsi="Georgia"/>
          <w:b/>
          <w:color w:val="000000"/>
          <w:lang w:val="fr-FR"/>
        </w:rPr>
      </w:pPr>
    </w:p>
    <w:p w14:paraId="27D8C0B2" w14:textId="550E86E0" w:rsidR="00E82F57" w:rsidRPr="00894DFB" w:rsidRDefault="00055AAD" w:rsidP="00C63284">
      <w:pPr>
        <w:spacing w:after="160"/>
        <w:ind w:left="708"/>
        <w:jc w:val="both"/>
        <w:rPr>
          <w:rFonts w:ascii="Georgia" w:eastAsia="Georgia" w:hAnsi="Georgia"/>
          <w:color w:val="000000"/>
          <w:lang w:val="fr-FR"/>
        </w:rPr>
      </w:pPr>
      <w:r w:rsidRPr="00055AAD">
        <w:rPr>
          <w:rFonts w:ascii="Georgia" w:eastAsia="Calibri" w:hAnsi="Georgia" w:cs="Arial"/>
          <w:lang w:val="fr-FR"/>
        </w:rPr>
        <w:t>L’incidence de la tuberculose au Gabon est actuellement estimée à 529 nouveaux cas pour 100,000 habitants (Rapport mondial OMS, 2018</w:t>
      </w:r>
      <w:r w:rsidR="00894DFB">
        <w:rPr>
          <w:rFonts w:ascii="Georgia" w:eastAsia="Calibri" w:hAnsi="Georgia" w:cs="Arial"/>
          <w:lang w:val="fr-FR"/>
        </w:rPr>
        <w:t>)</w:t>
      </w:r>
      <w:r w:rsidRPr="00055AAD">
        <w:rPr>
          <w:rFonts w:ascii="Georgia" w:eastAsia="Calibri" w:hAnsi="Georgia" w:cs="Arial"/>
          <w:lang w:val="fr-FR"/>
        </w:rPr>
        <w:t xml:space="preserve">. </w:t>
      </w:r>
      <w:r w:rsidRPr="00894DFB">
        <w:rPr>
          <w:rFonts w:ascii="Georgia" w:eastAsia="Calibri" w:hAnsi="Georgia" w:cs="Arial"/>
          <w:lang w:val="fr-FR"/>
        </w:rPr>
        <w:t>Le taux moyen de notification de la tuberculose (tous cas confondus) au niveau national est de l’ordre de 276 cas pour 100 000 habitants en 2017. Avec une prévalence du VIH estimée à 4.1% et une incidence de la tuberculose estimée à 529 nouveaux cas pour 100,00</w:t>
      </w:r>
      <w:r w:rsidR="00CC3DA7">
        <w:rPr>
          <w:rFonts w:ascii="Georgia" w:eastAsia="Calibri" w:hAnsi="Georgia" w:cs="Arial"/>
          <w:lang w:val="fr-FR"/>
        </w:rPr>
        <w:t>0 habitants</w:t>
      </w:r>
      <w:r w:rsidRPr="00894DFB">
        <w:rPr>
          <w:rFonts w:ascii="Georgia" w:eastAsia="Calibri" w:hAnsi="Georgia" w:cs="Arial"/>
          <w:lang w:val="fr-FR"/>
        </w:rPr>
        <w:t>, le Gabon représente un terreau fertile pour l’éclosion de la co-infection TB/VIH</w:t>
      </w:r>
      <w:r w:rsidR="00E82F57" w:rsidRPr="00894DFB">
        <w:rPr>
          <w:rFonts w:ascii="Georgia" w:eastAsia="Calibri" w:hAnsi="Georgia" w:cs="Arial"/>
          <w:lang w:val="fr-FR"/>
        </w:rPr>
        <w:t xml:space="preserve">. Ainsi, </w:t>
      </w:r>
      <w:r w:rsidR="00E82F57" w:rsidRPr="00894DFB">
        <w:rPr>
          <w:rFonts w:ascii="Georgia" w:eastAsia="Georgia" w:hAnsi="Georgia"/>
          <w:color w:val="000000"/>
          <w:lang w:val="fr-FR"/>
        </w:rPr>
        <w:t>l</w:t>
      </w:r>
      <w:r w:rsidRPr="00894DFB">
        <w:rPr>
          <w:rFonts w:ascii="Georgia" w:eastAsia="Georgia" w:hAnsi="Georgia"/>
          <w:color w:val="000000"/>
          <w:lang w:val="fr-FR"/>
        </w:rPr>
        <w:t xml:space="preserve">es principales populations clé identifiées sont constituées des prisonniers, </w:t>
      </w:r>
      <w:r w:rsidR="00E824FA">
        <w:rPr>
          <w:rFonts w:ascii="Georgia" w:eastAsia="Georgia" w:hAnsi="Georgia"/>
          <w:color w:val="000000"/>
          <w:lang w:val="fr-FR"/>
        </w:rPr>
        <w:t xml:space="preserve">les PVVIH, </w:t>
      </w:r>
      <w:r w:rsidRPr="00894DFB">
        <w:rPr>
          <w:rFonts w:ascii="Georgia" w:eastAsia="Georgia" w:hAnsi="Georgia"/>
          <w:color w:val="000000"/>
          <w:lang w:val="fr-FR"/>
        </w:rPr>
        <w:t xml:space="preserve">les enfants de moins de cinq ans et les personnes ayant un accès limité aux services de la santé. </w:t>
      </w:r>
    </w:p>
    <w:p w14:paraId="6EBBE5FF" w14:textId="258A74A5" w:rsidR="00055AAD" w:rsidRDefault="00055AAD" w:rsidP="00C63284">
      <w:pPr>
        <w:spacing w:after="160"/>
        <w:ind w:left="708"/>
        <w:jc w:val="both"/>
        <w:rPr>
          <w:rFonts w:ascii="Georgia" w:eastAsia="Calibri" w:hAnsi="Georgia" w:cs="Arial"/>
          <w:lang w:val="fr-FR"/>
        </w:rPr>
      </w:pPr>
      <w:r w:rsidRPr="00894DFB">
        <w:rPr>
          <w:rFonts w:ascii="Georgia" w:eastAsia="Georgia" w:hAnsi="Georgia"/>
          <w:color w:val="000000"/>
          <w:lang w:val="fr-FR"/>
        </w:rPr>
        <w:t>La lutte contre la tuberculose est menée par le Programme National de Lutte contre la Tuberculose (PNLT)</w:t>
      </w:r>
      <w:r w:rsidR="001A7C8A" w:rsidRPr="00894DFB">
        <w:rPr>
          <w:rFonts w:ascii="Georgia" w:eastAsia="Calibri" w:hAnsi="Georgia" w:cs="Arial"/>
          <w:lang w:val="fr-FR"/>
        </w:rPr>
        <w:t xml:space="preserve"> qui évolue dans un contexte d’étroite collaboration avec les partenaires techniques et financiers (PTF), particulièrement l’OMS, qui le supporte techniquement dans la planification, la réalisation et le suivi de certaines activités. Les deux sources principales de financement du programme sont : l’Etat et le Fonds Mondial.  Cependant, l’insuffisance et le délai de décaissement des ressources étatiques allouées à la mise en œuvre des activités de la lutte contre la tuberculose constituent un handicap majeur à l’atteinte des résultats. Il s’ensuit une forte dépendance a</w:t>
      </w:r>
      <w:r w:rsidR="00CC3DA7">
        <w:rPr>
          <w:rFonts w:ascii="Georgia" w:eastAsia="Calibri" w:hAnsi="Georgia" w:cs="Arial"/>
          <w:lang w:val="fr-FR"/>
        </w:rPr>
        <w:t>u financement externe. M</w:t>
      </w:r>
      <w:r w:rsidR="001A7C8A" w:rsidRPr="00894DFB">
        <w:rPr>
          <w:rFonts w:ascii="Georgia" w:eastAsia="Calibri" w:hAnsi="Georgia" w:cs="Arial"/>
          <w:lang w:val="fr-FR"/>
        </w:rPr>
        <w:t>algré la collaboration avec les organisations à base communautaire, l’implication des acteurs communautaires est peu structurée et insuffisante, tout comme celle du secteur privé dans la lutte contre la tuberculose.</w:t>
      </w:r>
    </w:p>
    <w:p w14:paraId="1FEC61B0" w14:textId="7AE5F68D" w:rsidR="00CC3DA7" w:rsidRPr="00E82F57" w:rsidRDefault="00CC3DA7" w:rsidP="00C63284">
      <w:pPr>
        <w:ind w:left="708"/>
        <w:jc w:val="both"/>
        <w:rPr>
          <w:rFonts w:ascii="Georgia" w:eastAsia="Georgia" w:hAnsi="Georgia"/>
          <w:color w:val="000000"/>
          <w:lang w:val="fr-FR"/>
        </w:rPr>
      </w:pPr>
      <w:r>
        <w:rPr>
          <w:rFonts w:ascii="Georgia" w:eastAsia="Calibri" w:hAnsi="Georgia" w:cs="Arial"/>
          <w:lang w:val="fr-FR"/>
        </w:rPr>
        <w:t>L</w:t>
      </w:r>
      <w:r w:rsidRPr="00894DFB">
        <w:rPr>
          <w:rFonts w:ascii="Georgia" w:eastAsia="Calibri" w:hAnsi="Georgia" w:cs="Arial"/>
          <w:lang w:val="fr-FR"/>
        </w:rPr>
        <w:t>e dépistage, essentiellement passif, repose sur le fonctionnement de 14 centres de diagnostic et de traitement (CDT) répartis dans les 10 Régions Sanitaires du pays. Ces CDT n’arrivent pas à combler les besoins du pays en termes de diagnostic de la tuberculose. La province de l’Estuaire compte environ 1 027 676 habitants (projection 2018 à partir du RGPL 2013) ce qui représente la moitié de la population du pays</w:t>
      </w:r>
      <w:r>
        <w:rPr>
          <w:rFonts w:ascii="Georgia" w:eastAsia="Calibri" w:hAnsi="Georgia" w:cs="Arial"/>
          <w:lang w:val="fr-FR"/>
        </w:rPr>
        <w:t xml:space="preserve">. </w:t>
      </w:r>
      <w:r w:rsidR="00C63284">
        <w:rPr>
          <w:rFonts w:ascii="Georgia" w:eastAsia="Calibri" w:hAnsi="Georgia" w:cs="Arial"/>
          <w:lang w:val="fr-FR"/>
        </w:rPr>
        <w:t>C’est ainsi qu</w:t>
      </w:r>
      <w:r w:rsidR="00C63284" w:rsidRPr="00894DFB">
        <w:rPr>
          <w:rFonts w:ascii="Georgia" w:eastAsia="Calibri" w:hAnsi="Georgia" w:cs="Arial"/>
          <w:lang w:val="fr-FR"/>
        </w:rPr>
        <w:t xml:space="preserve">’on </w:t>
      </w:r>
      <w:r w:rsidR="00C63284">
        <w:rPr>
          <w:rFonts w:ascii="Georgia" w:eastAsia="Calibri" w:hAnsi="Georgia" w:cs="Arial"/>
          <w:lang w:val="fr-FR"/>
        </w:rPr>
        <w:t xml:space="preserve">y </w:t>
      </w:r>
      <w:r w:rsidR="00C63284" w:rsidRPr="00894DFB">
        <w:rPr>
          <w:rFonts w:ascii="Georgia" w:eastAsia="Calibri" w:hAnsi="Georgia" w:cs="Arial"/>
          <w:lang w:val="fr-FR"/>
        </w:rPr>
        <w:t>retrouve</w:t>
      </w:r>
      <w:r w:rsidR="00C63284">
        <w:rPr>
          <w:rFonts w:ascii="Georgia" w:eastAsia="Calibri" w:hAnsi="Georgia" w:cs="Arial"/>
          <w:lang w:val="fr-FR"/>
        </w:rPr>
        <w:t xml:space="preserve"> </w:t>
      </w:r>
      <w:r w:rsidR="00C63284" w:rsidRPr="00894DFB">
        <w:rPr>
          <w:rFonts w:ascii="Georgia" w:eastAsia="Calibri" w:hAnsi="Georgia" w:cs="Arial"/>
          <w:lang w:val="fr-FR"/>
        </w:rPr>
        <w:t>62</w:t>
      </w:r>
      <w:r w:rsidRPr="00894DFB">
        <w:rPr>
          <w:rFonts w:ascii="Georgia" w:eastAsia="Calibri" w:hAnsi="Georgia" w:cs="Arial"/>
          <w:lang w:val="fr-FR"/>
        </w:rPr>
        <w:t>% des cas de TB notifiés par le PNLT (3 492 cas/5569 rapport PNLT 2017). Le CDT de l’Hôpital spécialisé de Nkembo</w:t>
      </w:r>
      <w:r>
        <w:rPr>
          <w:rFonts w:ascii="Georgia" w:eastAsia="Calibri" w:hAnsi="Georgia" w:cs="Arial"/>
          <w:lang w:val="fr-FR"/>
        </w:rPr>
        <w:t xml:space="preserve"> pour preuve</w:t>
      </w:r>
      <w:r w:rsidRPr="00894DFB">
        <w:rPr>
          <w:rFonts w:ascii="Georgia" w:eastAsia="Calibri" w:hAnsi="Georgia" w:cs="Arial"/>
          <w:lang w:val="fr-FR"/>
        </w:rPr>
        <w:t>, localisé à Libreville,</w:t>
      </w:r>
      <w:r>
        <w:rPr>
          <w:rFonts w:ascii="Georgia" w:eastAsia="Calibri" w:hAnsi="Georgia" w:cs="Arial"/>
          <w:lang w:val="fr-FR"/>
        </w:rPr>
        <w:t xml:space="preserve"> la capitale,</w:t>
      </w:r>
      <w:r w:rsidRPr="00894DFB">
        <w:rPr>
          <w:rFonts w:ascii="Georgia" w:eastAsia="Calibri" w:hAnsi="Georgia" w:cs="Arial"/>
          <w:lang w:val="fr-FR"/>
        </w:rPr>
        <w:t xml:space="preserve"> draine plus de 60% des patients.</w:t>
      </w:r>
      <w:r w:rsidRPr="00894DFB">
        <w:rPr>
          <w:rFonts w:ascii="Georgia" w:eastAsia="Georgia" w:hAnsi="Georgia"/>
          <w:color w:val="000000"/>
          <w:lang w:val="fr-FR"/>
        </w:rPr>
        <w:t xml:space="preserve"> </w:t>
      </w:r>
      <w:r w:rsidRPr="00E82F57">
        <w:rPr>
          <w:rFonts w:ascii="Georgia" w:eastAsia="Calibri" w:hAnsi="Georgia" w:cs="Arial"/>
          <w:lang w:val="fr-FR"/>
        </w:rPr>
        <w:t xml:space="preserve">C’est </w:t>
      </w:r>
      <w:r w:rsidR="00C63284">
        <w:rPr>
          <w:rFonts w:ascii="Georgia" w:eastAsia="Calibri" w:hAnsi="Georgia" w:cs="Arial"/>
          <w:lang w:val="fr-FR"/>
        </w:rPr>
        <w:t xml:space="preserve">donc </w:t>
      </w:r>
      <w:r w:rsidRPr="00E82F57">
        <w:rPr>
          <w:rFonts w:ascii="Georgia" w:eastAsia="Calibri" w:hAnsi="Georgia" w:cs="Arial"/>
          <w:lang w:val="fr-FR"/>
        </w:rPr>
        <w:t xml:space="preserve">dans ce contexte que le pays a opté pour que la subvention </w:t>
      </w:r>
      <w:r w:rsidRPr="00894DFB">
        <w:rPr>
          <w:rFonts w:ascii="Georgia" w:eastAsia="Calibri" w:hAnsi="Georgia" w:cs="Arial"/>
          <w:lang w:val="fr-FR"/>
        </w:rPr>
        <w:t xml:space="preserve">2019-2021 </w:t>
      </w:r>
      <w:r w:rsidRPr="00E82F57">
        <w:rPr>
          <w:rFonts w:ascii="Georgia" w:eastAsia="Calibri" w:hAnsi="Georgia" w:cs="Arial"/>
          <w:lang w:val="fr-FR"/>
        </w:rPr>
        <w:t xml:space="preserve">mette l’accent sur </w:t>
      </w:r>
      <w:r w:rsidRPr="00E82F57">
        <w:rPr>
          <w:rFonts w:ascii="Georgia" w:eastAsia="Calibri" w:hAnsi="Georgia" w:cs="Arial"/>
          <w:lang w:val="fr-FR"/>
        </w:rPr>
        <w:lastRenderedPageBreak/>
        <w:t>la province de l’Estuaire sans pour autant négliger les populations vulnérables disséminées dans les autres provinces du pays</w:t>
      </w:r>
      <w:r w:rsidRPr="00894DFB">
        <w:rPr>
          <w:rFonts w:ascii="Georgia" w:eastAsia="Calibri" w:hAnsi="Georgia" w:cs="Arial"/>
          <w:lang w:val="fr-FR"/>
        </w:rPr>
        <w:t xml:space="preserve"> qui </w:t>
      </w:r>
      <w:r w:rsidRPr="00E82F57">
        <w:rPr>
          <w:rFonts w:ascii="Georgia" w:eastAsia="Calibri" w:hAnsi="Georgia" w:cs="Arial"/>
          <w:lang w:val="fr-FR"/>
        </w:rPr>
        <w:t>continueront à fonctionner de façon routinière avec le financement de l’Etat.</w:t>
      </w:r>
    </w:p>
    <w:p w14:paraId="2B77C0D5" w14:textId="61272C09" w:rsidR="00CC3DA7" w:rsidRPr="00055AAD" w:rsidRDefault="00CC3DA7" w:rsidP="00C63284">
      <w:pPr>
        <w:spacing w:after="160"/>
        <w:ind w:left="708"/>
        <w:jc w:val="both"/>
        <w:rPr>
          <w:rFonts w:ascii="Georgia" w:eastAsia="Calibri" w:hAnsi="Georgia" w:cs="Arial"/>
          <w:lang w:val="fr-FR"/>
        </w:rPr>
      </w:pPr>
    </w:p>
    <w:p w14:paraId="40705EB9" w14:textId="108B572F" w:rsidR="00E82F57" w:rsidRPr="00894DFB" w:rsidRDefault="001A7C8A" w:rsidP="00C63284">
      <w:pPr>
        <w:ind w:left="708"/>
        <w:jc w:val="both"/>
        <w:rPr>
          <w:rFonts w:ascii="Georgia" w:eastAsia="Calibri" w:hAnsi="Georgia" w:cs="Arial"/>
          <w:lang w:val="fr-FR"/>
        </w:rPr>
      </w:pPr>
      <w:r w:rsidRPr="00894DFB">
        <w:rPr>
          <w:rFonts w:ascii="Georgia" w:eastAsia="Calibri" w:hAnsi="Georgia" w:cs="Arial"/>
          <w:lang w:val="fr-FR"/>
        </w:rPr>
        <w:t xml:space="preserve">La mise en œuvre </w:t>
      </w:r>
      <w:r w:rsidR="00E82F57" w:rsidRPr="00894DFB">
        <w:rPr>
          <w:rFonts w:ascii="Georgia" w:eastAsia="Calibri" w:hAnsi="Georgia" w:cs="Arial"/>
          <w:lang w:val="fr-FR"/>
        </w:rPr>
        <w:t xml:space="preserve">de la </w:t>
      </w:r>
      <w:r w:rsidRPr="00894DFB">
        <w:rPr>
          <w:rFonts w:ascii="Georgia" w:eastAsia="Calibri" w:hAnsi="Georgia" w:cs="Arial"/>
          <w:lang w:val="fr-FR"/>
        </w:rPr>
        <w:t>subvention 2016 – 2018 a fait face à de sérieuses difficultés liées aux insuffisances managériales du premier bénéficiaire principal qui était le Ministère de la Santé. Le taux d’exécution budgétaire était seulement de 30% après plus de six mois de mise en œuvre. Cette situation a contraint le Fonds Mondial à changer de bénéficiaire principal. Par conséquent, toutes les activités ont été discontinuées pendant environ douze (12) mois (de juillet 2017 à juin 2018) avant que ce rôle soit dévolu au Centre de Recherches Médicales de Lambaréné (CERMEL).</w:t>
      </w:r>
      <w:r w:rsidR="00E82F57" w:rsidRPr="00894DFB">
        <w:rPr>
          <w:rFonts w:ascii="Georgia" w:eastAsia="Calibri" w:hAnsi="Georgia" w:cs="Arial"/>
          <w:lang w:val="fr-FR"/>
        </w:rPr>
        <w:t xml:space="preserve"> </w:t>
      </w:r>
    </w:p>
    <w:p w14:paraId="76030D33" w14:textId="494B2564" w:rsidR="00E82F57" w:rsidRPr="00E82F57" w:rsidRDefault="00E82F57" w:rsidP="00C63284">
      <w:pPr>
        <w:jc w:val="both"/>
        <w:rPr>
          <w:rFonts w:ascii="Georgia" w:eastAsia="Calibri" w:hAnsi="Georgia" w:cs="Arial"/>
          <w:lang w:val="fr-FR"/>
        </w:rPr>
      </w:pPr>
    </w:p>
    <w:p w14:paraId="27611347" w14:textId="2C7ED304" w:rsidR="00894DFB" w:rsidRPr="00894DFB" w:rsidRDefault="00C63284" w:rsidP="00C63284">
      <w:pPr>
        <w:pStyle w:val="Paragraphedeliste"/>
        <w:jc w:val="both"/>
        <w:rPr>
          <w:rFonts w:ascii="Georgia" w:eastAsia="Georgia" w:hAnsi="Georgia"/>
          <w:color w:val="000000"/>
          <w:lang w:val="fr-FR"/>
        </w:rPr>
      </w:pPr>
      <w:r>
        <w:rPr>
          <w:rFonts w:ascii="Georgia" w:eastAsia="Georgia" w:hAnsi="Georgia"/>
          <w:color w:val="000000"/>
          <w:lang w:val="fr-FR"/>
        </w:rPr>
        <w:t>Ainsi, d</w:t>
      </w:r>
      <w:r w:rsidR="00894DFB" w:rsidRPr="00894DFB">
        <w:rPr>
          <w:rFonts w:ascii="Georgia" w:eastAsia="Georgia" w:hAnsi="Georgia"/>
          <w:color w:val="000000"/>
          <w:lang w:val="fr-FR"/>
        </w:rPr>
        <w:t>epuis janvier 2018, la subvention est gérée par le CERMEL avec le PNLT et le RENAPS/A</w:t>
      </w:r>
      <w:r w:rsidR="00CC3DA7">
        <w:rPr>
          <w:rFonts w:ascii="Georgia" w:eastAsia="Georgia" w:hAnsi="Georgia"/>
          <w:color w:val="000000"/>
          <w:lang w:val="fr-FR"/>
        </w:rPr>
        <w:t>J</w:t>
      </w:r>
      <w:r w:rsidR="00894DFB" w:rsidRPr="00894DFB">
        <w:rPr>
          <w:rFonts w:ascii="Georgia" w:eastAsia="Georgia" w:hAnsi="Georgia"/>
          <w:color w:val="000000"/>
          <w:lang w:val="fr-FR"/>
        </w:rPr>
        <w:t xml:space="preserve"> comme sous-bénéficiaire</w:t>
      </w:r>
      <w:r w:rsidR="00B079A9">
        <w:rPr>
          <w:rFonts w:ascii="Georgia" w:eastAsia="Georgia" w:hAnsi="Georgia"/>
          <w:color w:val="000000"/>
          <w:lang w:val="fr-FR"/>
        </w:rPr>
        <w:t>s</w:t>
      </w:r>
      <w:r w:rsidR="00894DFB" w:rsidRPr="00894DFB">
        <w:rPr>
          <w:rFonts w:ascii="Georgia" w:eastAsia="Georgia" w:hAnsi="Georgia"/>
          <w:color w:val="000000"/>
          <w:lang w:val="fr-FR"/>
        </w:rPr>
        <w:t>.</w:t>
      </w:r>
    </w:p>
    <w:p w14:paraId="522D6010" w14:textId="77777777" w:rsidR="00894DFB" w:rsidRPr="00894DFB" w:rsidRDefault="00894DFB" w:rsidP="00C63284">
      <w:pPr>
        <w:pStyle w:val="Paragraphedeliste"/>
        <w:jc w:val="both"/>
        <w:rPr>
          <w:rFonts w:ascii="Georgia" w:eastAsia="Georgia" w:hAnsi="Georgia"/>
          <w:color w:val="000000"/>
          <w:lang w:val="fr-FR"/>
        </w:rPr>
      </w:pPr>
    </w:p>
    <w:p w14:paraId="31CB146A" w14:textId="7B9CD9C4" w:rsidR="00894DFB" w:rsidRPr="00894DFB" w:rsidRDefault="00894DFB" w:rsidP="00C63284">
      <w:pPr>
        <w:pStyle w:val="Paragraphedeliste"/>
        <w:jc w:val="both"/>
        <w:rPr>
          <w:rFonts w:ascii="Georgia" w:eastAsia="Georgia" w:hAnsi="Georgia"/>
          <w:color w:val="000000"/>
          <w:lang w:val="fr-FR"/>
        </w:rPr>
      </w:pPr>
      <w:r w:rsidRPr="00894DFB">
        <w:rPr>
          <w:rFonts w:ascii="Georgia" w:eastAsia="Georgia" w:hAnsi="Georgia"/>
          <w:color w:val="000000"/>
          <w:lang w:val="fr-FR"/>
        </w:rPr>
        <w:t>L</w:t>
      </w:r>
      <w:r w:rsidR="00A075E6">
        <w:rPr>
          <w:rFonts w:ascii="Georgia" w:eastAsia="Georgia" w:hAnsi="Georgia"/>
          <w:color w:val="000000"/>
          <w:lang w:val="fr-FR"/>
        </w:rPr>
        <w:t>es</w:t>
      </w:r>
      <w:r w:rsidRPr="00894DFB">
        <w:rPr>
          <w:rFonts w:ascii="Georgia" w:eastAsia="Georgia" w:hAnsi="Georgia"/>
          <w:color w:val="000000"/>
          <w:lang w:val="fr-FR"/>
        </w:rPr>
        <w:t xml:space="preserve"> période</w:t>
      </w:r>
      <w:r w:rsidR="00A075E6">
        <w:rPr>
          <w:rFonts w:ascii="Georgia" w:eastAsia="Georgia" w:hAnsi="Georgia"/>
          <w:color w:val="000000"/>
          <w:lang w:val="fr-FR"/>
        </w:rPr>
        <w:t>s</w:t>
      </w:r>
      <w:r w:rsidRPr="00894DFB">
        <w:rPr>
          <w:rFonts w:ascii="Georgia" w:eastAsia="Georgia" w:hAnsi="Georgia"/>
          <w:color w:val="000000"/>
          <w:lang w:val="fr-FR"/>
        </w:rPr>
        <w:t xml:space="preserve"> à couvrir par l’audit </w:t>
      </w:r>
      <w:r w:rsidR="00A075E6">
        <w:rPr>
          <w:rFonts w:ascii="Georgia" w:eastAsia="Georgia" w:hAnsi="Georgia"/>
          <w:color w:val="000000"/>
          <w:lang w:val="fr-FR"/>
        </w:rPr>
        <w:t>seront</w:t>
      </w:r>
      <w:r w:rsidR="00A075E6" w:rsidRPr="00894DFB">
        <w:rPr>
          <w:rFonts w:ascii="Georgia" w:eastAsia="Georgia" w:hAnsi="Georgia"/>
          <w:color w:val="000000"/>
          <w:lang w:val="fr-FR"/>
        </w:rPr>
        <w:t xml:space="preserve"> </w:t>
      </w:r>
      <w:r w:rsidRPr="00894DFB">
        <w:rPr>
          <w:rFonts w:ascii="Georgia" w:eastAsia="Georgia" w:hAnsi="Georgia"/>
          <w:color w:val="000000"/>
          <w:lang w:val="fr-FR"/>
        </w:rPr>
        <w:t>du 01 janvier</w:t>
      </w:r>
      <w:r w:rsidR="00CC3DA7">
        <w:rPr>
          <w:rFonts w:ascii="Georgia" w:eastAsia="Georgia" w:hAnsi="Georgia"/>
          <w:color w:val="000000"/>
          <w:lang w:val="fr-FR"/>
        </w:rPr>
        <w:t xml:space="preserve"> </w:t>
      </w:r>
      <w:r w:rsidRPr="00894DFB">
        <w:rPr>
          <w:rFonts w:ascii="Georgia" w:eastAsia="Georgia" w:hAnsi="Georgia"/>
          <w:color w:val="000000"/>
          <w:lang w:val="fr-FR"/>
        </w:rPr>
        <w:t xml:space="preserve">au 31 décembre </w:t>
      </w:r>
      <w:r w:rsidR="00A075E6">
        <w:rPr>
          <w:rFonts w:ascii="Georgia" w:eastAsia="Georgia" w:hAnsi="Georgia"/>
          <w:color w:val="000000"/>
          <w:lang w:val="fr-FR"/>
        </w:rPr>
        <w:t xml:space="preserve">des exercices </w:t>
      </w:r>
      <w:r w:rsidRPr="00894DFB">
        <w:rPr>
          <w:rFonts w:ascii="Georgia" w:eastAsia="Georgia" w:hAnsi="Georgia"/>
          <w:color w:val="000000"/>
          <w:lang w:val="fr-FR"/>
        </w:rPr>
        <w:t>2019</w:t>
      </w:r>
      <w:r w:rsidR="00A075E6">
        <w:rPr>
          <w:rFonts w:ascii="Georgia" w:eastAsia="Georgia" w:hAnsi="Georgia"/>
          <w:color w:val="000000"/>
          <w:lang w:val="fr-FR"/>
        </w:rPr>
        <w:t>, 2020 et 2021</w:t>
      </w:r>
      <w:r w:rsidRPr="00894DFB">
        <w:rPr>
          <w:rFonts w:ascii="Georgia" w:eastAsia="Georgia" w:hAnsi="Georgia"/>
          <w:color w:val="000000"/>
          <w:lang w:val="fr-FR"/>
        </w:rPr>
        <w:t>.</w:t>
      </w:r>
    </w:p>
    <w:p w14:paraId="4D3F6AE5" w14:textId="4F4BC825" w:rsidR="00055AAD" w:rsidRPr="00894DFB" w:rsidRDefault="00055AAD" w:rsidP="00C63284">
      <w:pPr>
        <w:jc w:val="both"/>
        <w:rPr>
          <w:rFonts w:ascii="Georgia" w:eastAsia="Georgia" w:hAnsi="Georgia"/>
          <w:b/>
          <w:color w:val="000000"/>
          <w:lang w:val="fr-FR"/>
        </w:rPr>
      </w:pPr>
    </w:p>
    <w:p w14:paraId="021F074A" w14:textId="54DC51DE" w:rsidR="003E1D70" w:rsidRPr="00CC3DA7" w:rsidRDefault="003E1D70" w:rsidP="00CC3DA7">
      <w:pPr>
        <w:jc w:val="both"/>
        <w:rPr>
          <w:rFonts w:ascii="Georgia" w:eastAsia="Georgia" w:hAnsi="Georgia"/>
          <w:b/>
          <w:color w:val="000000"/>
          <w:lang w:val="fr-FR"/>
        </w:rPr>
      </w:pPr>
    </w:p>
    <w:p w14:paraId="7B674EC3" w14:textId="77777777" w:rsidR="003E1D70" w:rsidRDefault="003E1D70" w:rsidP="003E1D70">
      <w:pPr>
        <w:pStyle w:val="Paragraphedeliste"/>
        <w:jc w:val="both"/>
        <w:rPr>
          <w:rFonts w:ascii="Georgia" w:eastAsia="Georgia" w:hAnsi="Georgia"/>
          <w:b/>
          <w:color w:val="000000"/>
          <w:lang w:val="fr-FR"/>
        </w:rPr>
      </w:pPr>
    </w:p>
    <w:p w14:paraId="293F3C9A" w14:textId="20A61939" w:rsidR="009917DE" w:rsidRPr="009917DE" w:rsidRDefault="00693B46" w:rsidP="009917DE">
      <w:pPr>
        <w:pStyle w:val="Paragraphedeliste"/>
        <w:numPr>
          <w:ilvl w:val="1"/>
          <w:numId w:val="14"/>
        </w:numPr>
        <w:spacing w:before="124" w:line="249" w:lineRule="exact"/>
        <w:ind w:right="432"/>
        <w:jc w:val="both"/>
        <w:textAlignment w:val="baseline"/>
        <w:rPr>
          <w:rFonts w:ascii="Georgia" w:eastAsia="Georgia" w:hAnsi="Georgia"/>
          <w:b/>
          <w:color w:val="000000"/>
          <w:spacing w:val="1"/>
          <w:lang w:val="fr-FR"/>
        </w:rPr>
      </w:pPr>
      <w:r w:rsidRPr="009917DE">
        <w:rPr>
          <w:rFonts w:ascii="Georgia" w:eastAsia="Georgia" w:hAnsi="Georgia"/>
          <w:b/>
          <w:color w:val="000000"/>
          <w:spacing w:val="1"/>
          <w:lang w:val="fr-FR"/>
        </w:rPr>
        <w:t>Entités du pro</w:t>
      </w:r>
      <w:r w:rsidR="009917DE" w:rsidRPr="009917DE">
        <w:rPr>
          <w:rFonts w:ascii="Georgia" w:eastAsia="Georgia" w:hAnsi="Georgia"/>
          <w:b/>
          <w:color w:val="000000"/>
          <w:spacing w:val="1"/>
          <w:lang w:val="fr-FR"/>
        </w:rPr>
        <w:t>gramme et démarche de l’audit :</w:t>
      </w:r>
    </w:p>
    <w:p w14:paraId="05A4D5B0" w14:textId="77777777" w:rsidR="009917DE" w:rsidRDefault="009917DE" w:rsidP="009917DE">
      <w:pPr>
        <w:pStyle w:val="Paragraphedeliste"/>
        <w:spacing w:before="124" w:line="249" w:lineRule="exact"/>
        <w:ind w:right="432"/>
        <w:jc w:val="both"/>
        <w:textAlignment w:val="baseline"/>
        <w:rPr>
          <w:rFonts w:ascii="Georgia" w:eastAsia="Georgia" w:hAnsi="Georgia"/>
          <w:b/>
          <w:color w:val="000000"/>
          <w:spacing w:val="1"/>
          <w:lang w:val="fr-FR"/>
        </w:rPr>
      </w:pPr>
    </w:p>
    <w:p w14:paraId="36F36D6E" w14:textId="7FD5645E" w:rsidR="004D5777" w:rsidRDefault="003E42D5" w:rsidP="009917DE">
      <w:pPr>
        <w:pStyle w:val="Paragraphedeliste"/>
        <w:spacing w:before="124" w:line="249" w:lineRule="exact"/>
        <w:ind w:right="432"/>
        <w:jc w:val="both"/>
        <w:textAlignment w:val="baseline"/>
        <w:rPr>
          <w:rFonts w:ascii="Georgia" w:eastAsia="Georgia" w:hAnsi="Georgia"/>
          <w:color w:val="000000"/>
          <w:spacing w:val="1"/>
          <w:lang w:val="fr-FR"/>
        </w:rPr>
      </w:pPr>
      <w:r w:rsidRPr="004D5777">
        <w:rPr>
          <w:rFonts w:ascii="Georgia" w:eastAsia="Georgia" w:hAnsi="Georgia"/>
          <w:color w:val="000000"/>
          <w:spacing w:val="1"/>
          <w:lang w:val="fr-FR"/>
        </w:rPr>
        <w:t>L’audit est financier et externe, et porte sur les activités financées par la subvention du Fonds mondial.</w:t>
      </w:r>
      <w:r w:rsidR="006D4376">
        <w:rPr>
          <w:rFonts w:ascii="Georgia" w:eastAsia="Georgia" w:hAnsi="Georgia"/>
          <w:color w:val="000000"/>
          <w:spacing w:val="1"/>
          <w:lang w:val="fr-FR"/>
        </w:rPr>
        <w:t xml:space="preserve"> Pour ce financement, la comptabilité de toutes entités a été assurée par le récipiendaire principal.</w:t>
      </w:r>
      <w:r w:rsidR="00E80170">
        <w:rPr>
          <w:rFonts w:ascii="Georgia" w:eastAsia="Georgia" w:hAnsi="Georgia"/>
          <w:color w:val="000000"/>
          <w:spacing w:val="1"/>
          <w:lang w:val="fr-FR"/>
        </w:rPr>
        <w:t xml:space="preserve"> </w:t>
      </w:r>
      <w:r w:rsidR="009102CC" w:rsidRPr="004D5777">
        <w:rPr>
          <w:rFonts w:ascii="Georgia" w:eastAsia="Georgia" w:hAnsi="Georgia"/>
          <w:color w:val="000000"/>
          <w:spacing w:val="1"/>
          <w:lang w:val="fr-FR"/>
        </w:rPr>
        <w:t xml:space="preserve">Les détails des entités concernées par l’audit figurent dans le tableau ci-dessous. </w:t>
      </w:r>
    </w:p>
    <w:p w14:paraId="6B118289" w14:textId="77777777" w:rsidR="00E80170" w:rsidRDefault="00E80170" w:rsidP="009917DE">
      <w:pPr>
        <w:pStyle w:val="Paragraphedeliste"/>
        <w:spacing w:before="124" w:line="249" w:lineRule="exact"/>
        <w:ind w:right="432"/>
        <w:jc w:val="both"/>
        <w:textAlignment w:val="baseline"/>
        <w:rPr>
          <w:rFonts w:ascii="Georgia" w:eastAsia="Georgia" w:hAnsi="Georgia"/>
          <w:color w:val="000000"/>
          <w:spacing w:val="1"/>
          <w:lang w:val="fr-FR"/>
        </w:rPr>
      </w:pPr>
    </w:p>
    <w:p w14:paraId="57B1720D" w14:textId="77777777" w:rsidR="00393813" w:rsidRDefault="00E80170" w:rsidP="009917DE">
      <w:pPr>
        <w:pStyle w:val="Paragraphedeliste"/>
        <w:spacing w:before="124" w:line="249" w:lineRule="exact"/>
        <w:ind w:right="432"/>
        <w:jc w:val="both"/>
        <w:textAlignment w:val="baseline"/>
        <w:rPr>
          <w:rFonts w:ascii="Georgia" w:eastAsia="Georgia" w:hAnsi="Georgia"/>
          <w:color w:val="000000"/>
          <w:spacing w:val="1"/>
          <w:lang w:val="fr-FR"/>
        </w:rPr>
      </w:pPr>
      <w:r>
        <w:rPr>
          <w:rFonts w:ascii="Georgia" w:eastAsia="Georgia" w:hAnsi="Georgia"/>
          <w:color w:val="000000"/>
          <w:spacing w:val="1"/>
          <w:lang w:val="fr-FR"/>
        </w:rPr>
        <w:t xml:space="preserve"> </w:t>
      </w:r>
    </w:p>
    <w:tbl>
      <w:tblPr>
        <w:tblStyle w:val="Grilledutableau"/>
        <w:tblW w:w="9121" w:type="dxa"/>
        <w:tblInd w:w="720" w:type="dxa"/>
        <w:tblLook w:val="04A0" w:firstRow="1" w:lastRow="0" w:firstColumn="1" w:lastColumn="0" w:noHBand="0" w:noVBand="1"/>
      </w:tblPr>
      <w:tblGrid>
        <w:gridCol w:w="2825"/>
        <w:gridCol w:w="6296"/>
      </w:tblGrid>
      <w:tr w:rsidR="00AC3301" w:rsidRPr="00900785" w14:paraId="6D680493" w14:textId="77777777" w:rsidTr="00AC3301">
        <w:trPr>
          <w:trHeight w:val="407"/>
        </w:trPr>
        <w:tc>
          <w:tcPr>
            <w:tcW w:w="2825" w:type="dxa"/>
          </w:tcPr>
          <w:p w14:paraId="0A8F4424" w14:textId="755D0FA5" w:rsidR="00393813" w:rsidRDefault="00393813" w:rsidP="009917DE">
            <w:pPr>
              <w:pStyle w:val="Paragraphedeliste"/>
              <w:spacing w:before="124" w:line="249" w:lineRule="exact"/>
              <w:ind w:left="0" w:right="432"/>
              <w:jc w:val="both"/>
              <w:textAlignment w:val="baseline"/>
              <w:rPr>
                <w:rFonts w:ascii="Georgia" w:eastAsia="Georgia" w:hAnsi="Georgia"/>
                <w:color w:val="000000"/>
                <w:spacing w:val="1"/>
                <w:lang w:val="fr-FR"/>
              </w:rPr>
            </w:pPr>
            <w:r>
              <w:rPr>
                <w:rFonts w:ascii="Georgia" w:eastAsia="Georgia" w:hAnsi="Georgia"/>
                <w:color w:val="000000"/>
                <w:spacing w:val="1"/>
                <w:lang w:val="fr-FR"/>
              </w:rPr>
              <w:t>Récipiendaire principal</w:t>
            </w:r>
          </w:p>
        </w:tc>
        <w:tc>
          <w:tcPr>
            <w:tcW w:w="6296" w:type="dxa"/>
          </w:tcPr>
          <w:p w14:paraId="65B5A489" w14:textId="3FAFE453" w:rsidR="00393813" w:rsidRDefault="00393813" w:rsidP="00393813">
            <w:pPr>
              <w:pStyle w:val="Paragraphedeliste"/>
              <w:spacing w:before="124" w:line="249" w:lineRule="exact"/>
              <w:ind w:left="0" w:right="432"/>
              <w:textAlignment w:val="baseline"/>
              <w:rPr>
                <w:rFonts w:ascii="Georgia" w:eastAsia="Georgia" w:hAnsi="Georgia"/>
                <w:color w:val="000000"/>
                <w:spacing w:val="1"/>
                <w:lang w:val="fr-FR"/>
              </w:rPr>
            </w:pPr>
            <w:r w:rsidRPr="00393813">
              <w:rPr>
                <w:rFonts w:ascii="Georgia" w:eastAsia="Georgia" w:hAnsi="Georgia"/>
                <w:b/>
                <w:color w:val="000000"/>
                <w:spacing w:val="1"/>
                <w:lang w:val="fr-FR"/>
              </w:rPr>
              <w:t>Nom :</w:t>
            </w:r>
            <w:r>
              <w:rPr>
                <w:rFonts w:ascii="Georgia" w:eastAsia="Georgia" w:hAnsi="Georgia"/>
                <w:color w:val="000000"/>
                <w:spacing w:val="1"/>
                <w:lang w:val="fr-FR"/>
              </w:rPr>
              <w:t xml:space="preserve"> Centre de Recherches Médicales de Lambaréné</w:t>
            </w:r>
            <w:r w:rsidR="00AC3301">
              <w:rPr>
                <w:rFonts w:ascii="Georgia" w:eastAsia="Georgia" w:hAnsi="Georgia"/>
                <w:color w:val="000000"/>
                <w:spacing w:val="1"/>
                <w:lang w:val="fr-FR"/>
              </w:rPr>
              <w:t xml:space="preserve"> (CERMEL)</w:t>
            </w:r>
          </w:p>
          <w:p w14:paraId="0D5C7403" w14:textId="77777777" w:rsidR="00393813" w:rsidRDefault="00393813" w:rsidP="00393813">
            <w:pPr>
              <w:pStyle w:val="Paragraphedeliste"/>
              <w:spacing w:before="124" w:line="249" w:lineRule="exact"/>
              <w:ind w:left="0" w:right="432"/>
              <w:textAlignment w:val="baseline"/>
              <w:rPr>
                <w:rFonts w:ascii="Georgia" w:eastAsia="Georgia" w:hAnsi="Georgia"/>
                <w:color w:val="000000"/>
                <w:spacing w:val="1"/>
                <w:lang w:val="fr-FR"/>
              </w:rPr>
            </w:pPr>
          </w:p>
          <w:p w14:paraId="2EDB4060" w14:textId="77777777" w:rsidR="00393813" w:rsidRDefault="00393813" w:rsidP="00393813">
            <w:pPr>
              <w:pStyle w:val="Paragraphedeliste"/>
              <w:spacing w:before="124" w:line="249" w:lineRule="exact"/>
              <w:ind w:left="0" w:right="432"/>
              <w:textAlignment w:val="baseline"/>
              <w:rPr>
                <w:rFonts w:ascii="Georgia" w:eastAsia="Georgia" w:hAnsi="Georgia"/>
                <w:color w:val="000000"/>
                <w:spacing w:val="1"/>
                <w:lang w:val="fr-FR"/>
              </w:rPr>
            </w:pPr>
            <w:r w:rsidRPr="00393813">
              <w:rPr>
                <w:rFonts w:ascii="Georgia" w:eastAsia="Georgia" w:hAnsi="Georgia"/>
                <w:b/>
                <w:color w:val="000000"/>
                <w:spacing w:val="1"/>
                <w:lang w:val="fr-FR"/>
              </w:rPr>
              <w:t>Statut juridique :</w:t>
            </w:r>
            <w:r>
              <w:rPr>
                <w:rFonts w:ascii="Georgia" w:eastAsia="Georgia" w:hAnsi="Georgia"/>
                <w:color w:val="000000"/>
                <w:spacing w:val="1"/>
                <w:lang w:val="fr-FR"/>
              </w:rPr>
              <w:t xml:space="preserve"> Association apolitique à but non lucratif</w:t>
            </w:r>
          </w:p>
          <w:p w14:paraId="2C417FF0" w14:textId="77777777" w:rsidR="00393813" w:rsidRDefault="00393813" w:rsidP="00393813">
            <w:pPr>
              <w:pStyle w:val="Paragraphedeliste"/>
              <w:spacing w:before="124" w:line="249" w:lineRule="exact"/>
              <w:ind w:left="0" w:right="432"/>
              <w:textAlignment w:val="baseline"/>
              <w:rPr>
                <w:rFonts w:ascii="Georgia" w:eastAsia="Georgia" w:hAnsi="Georgia"/>
                <w:color w:val="000000"/>
                <w:spacing w:val="1"/>
                <w:lang w:val="fr-FR"/>
              </w:rPr>
            </w:pPr>
          </w:p>
          <w:p w14:paraId="7F1C2CC1" w14:textId="0335DFB5" w:rsidR="00393813" w:rsidRPr="000A064C" w:rsidRDefault="00393813" w:rsidP="00393813">
            <w:pPr>
              <w:pStyle w:val="Paragraphedeliste"/>
              <w:spacing w:before="124" w:line="249" w:lineRule="exact"/>
              <w:ind w:left="0" w:right="432"/>
              <w:textAlignment w:val="baseline"/>
              <w:rPr>
                <w:rFonts w:ascii="Georgia" w:eastAsia="Georgia" w:hAnsi="Georgia"/>
                <w:color w:val="000000"/>
                <w:spacing w:val="1"/>
                <w:lang w:val="fr-FR"/>
              </w:rPr>
            </w:pPr>
            <w:r w:rsidRPr="00393813">
              <w:rPr>
                <w:rFonts w:ascii="Georgia" w:eastAsia="Georgia" w:hAnsi="Georgia"/>
                <w:b/>
                <w:color w:val="000000"/>
                <w:spacing w:val="1"/>
                <w:lang w:val="fr-FR"/>
              </w:rPr>
              <w:t>Etendu de l’audit :</w:t>
            </w:r>
            <w:r w:rsidR="000A064C">
              <w:rPr>
                <w:rFonts w:ascii="Georgia" w:eastAsia="Georgia" w:hAnsi="Georgia"/>
                <w:b/>
                <w:color w:val="000000"/>
                <w:spacing w:val="1"/>
                <w:lang w:val="fr-FR"/>
              </w:rPr>
              <w:t xml:space="preserve"> </w:t>
            </w:r>
            <w:r w:rsidR="000A064C" w:rsidRPr="000A064C">
              <w:rPr>
                <w:rFonts w:ascii="Georgia" w:eastAsia="Georgia" w:hAnsi="Georgia"/>
                <w:color w:val="000000"/>
                <w:spacing w:val="1"/>
                <w:lang w:val="fr-FR"/>
              </w:rPr>
              <w:t>Transactions financières dans le cadre de la subvention du Fonds mondial pour la lutte contre la tuberculose au cours de</w:t>
            </w:r>
            <w:r w:rsidR="00A075E6">
              <w:rPr>
                <w:rFonts w:ascii="Georgia" w:eastAsia="Georgia" w:hAnsi="Georgia"/>
                <w:color w:val="000000"/>
                <w:spacing w:val="1"/>
                <w:lang w:val="fr-FR"/>
              </w:rPr>
              <w:t>s</w:t>
            </w:r>
            <w:r w:rsidR="00B918EF">
              <w:rPr>
                <w:rFonts w:ascii="Georgia" w:eastAsia="Georgia" w:hAnsi="Georgia"/>
                <w:color w:val="000000"/>
                <w:spacing w:val="1"/>
                <w:lang w:val="fr-FR"/>
              </w:rPr>
              <w:t xml:space="preserve"> </w:t>
            </w:r>
            <w:r w:rsidR="000A064C" w:rsidRPr="000A064C">
              <w:rPr>
                <w:rFonts w:ascii="Georgia" w:eastAsia="Georgia" w:hAnsi="Georgia"/>
                <w:color w:val="000000"/>
                <w:spacing w:val="1"/>
                <w:lang w:val="fr-FR"/>
              </w:rPr>
              <w:t>période</w:t>
            </w:r>
            <w:r w:rsidR="00A075E6">
              <w:rPr>
                <w:rFonts w:ascii="Georgia" w:eastAsia="Georgia" w:hAnsi="Georgia"/>
                <w:color w:val="000000"/>
                <w:spacing w:val="1"/>
                <w:lang w:val="fr-FR"/>
              </w:rPr>
              <w:t>s</w:t>
            </w:r>
            <w:r w:rsidR="000A064C" w:rsidRPr="000A064C">
              <w:rPr>
                <w:rFonts w:ascii="Georgia" w:eastAsia="Georgia" w:hAnsi="Georgia"/>
                <w:color w:val="000000"/>
                <w:spacing w:val="1"/>
                <w:lang w:val="fr-FR"/>
              </w:rPr>
              <w:t xml:space="preserve"> du 1</w:t>
            </w:r>
            <w:r w:rsidR="000A064C" w:rsidRPr="000A064C">
              <w:rPr>
                <w:rFonts w:ascii="Georgia" w:eastAsia="Georgia" w:hAnsi="Georgia"/>
                <w:color w:val="000000"/>
                <w:spacing w:val="1"/>
                <w:vertAlign w:val="superscript"/>
                <w:lang w:val="fr-FR"/>
              </w:rPr>
              <w:t>er</w:t>
            </w:r>
            <w:r w:rsidR="00CC3DA7">
              <w:rPr>
                <w:rFonts w:ascii="Georgia" w:eastAsia="Georgia" w:hAnsi="Georgia"/>
                <w:color w:val="000000"/>
                <w:spacing w:val="1"/>
                <w:lang w:val="fr-FR"/>
              </w:rPr>
              <w:t xml:space="preserve"> janvier au 31 décembre </w:t>
            </w:r>
            <w:r w:rsidR="00A075E6">
              <w:rPr>
                <w:rFonts w:ascii="Georgia" w:eastAsia="Georgia" w:hAnsi="Georgia"/>
                <w:color w:val="000000"/>
                <w:spacing w:val="1"/>
                <w:lang w:val="fr-FR"/>
              </w:rPr>
              <w:t xml:space="preserve">des exercices </w:t>
            </w:r>
            <w:r w:rsidR="00CC3DA7">
              <w:rPr>
                <w:rFonts w:ascii="Georgia" w:eastAsia="Georgia" w:hAnsi="Georgia"/>
                <w:color w:val="000000"/>
                <w:spacing w:val="1"/>
                <w:lang w:val="fr-FR"/>
              </w:rPr>
              <w:t>2019</w:t>
            </w:r>
            <w:r w:rsidR="00A075E6">
              <w:rPr>
                <w:rFonts w:ascii="Georgia" w:eastAsia="Georgia" w:hAnsi="Georgia"/>
                <w:color w:val="000000"/>
                <w:spacing w:val="1"/>
                <w:lang w:val="fr-FR"/>
              </w:rPr>
              <w:t>, 2020 et 2021</w:t>
            </w:r>
          </w:p>
          <w:p w14:paraId="76EDED1C" w14:textId="77777777" w:rsidR="00393813" w:rsidRDefault="00393813" w:rsidP="00393813">
            <w:pPr>
              <w:pStyle w:val="Paragraphedeliste"/>
              <w:spacing w:before="124" w:line="249" w:lineRule="exact"/>
              <w:ind w:left="0" w:right="432"/>
              <w:textAlignment w:val="baseline"/>
              <w:rPr>
                <w:rFonts w:ascii="Georgia" w:eastAsia="Georgia" w:hAnsi="Georgia"/>
                <w:color w:val="000000"/>
                <w:spacing w:val="1"/>
                <w:lang w:val="fr-FR"/>
              </w:rPr>
            </w:pPr>
          </w:p>
          <w:p w14:paraId="20AE34E6" w14:textId="2BCEBB3B" w:rsidR="00393813" w:rsidRPr="00393813" w:rsidRDefault="00393813" w:rsidP="00393813">
            <w:pPr>
              <w:pStyle w:val="Paragraphedeliste"/>
              <w:spacing w:before="124" w:line="249" w:lineRule="exact"/>
              <w:ind w:left="0" w:right="432"/>
              <w:textAlignment w:val="baseline"/>
              <w:rPr>
                <w:rFonts w:ascii="Georgia" w:eastAsia="Georgia" w:hAnsi="Georgia"/>
                <w:b/>
                <w:color w:val="000000"/>
                <w:spacing w:val="1"/>
                <w:lang w:val="fr-FR"/>
              </w:rPr>
            </w:pPr>
            <w:r w:rsidRPr="00393813">
              <w:rPr>
                <w:rFonts w:ascii="Georgia" w:eastAsia="Georgia" w:hAnsi="Georgia"/>
                <w:b/>
                <w:color w:val="000000"/>
                <w:spacing w:val="1"/>
                <w:lang w:val="fr-FR"/>
              </w:rPr>
              <w:t>Activités financées :</w:t>
            </w:r>
            <w:r w:rsidR="000A064C">
              <w:rPr>
                <w:rFonts w:ascii="Georgia" w:eastAsia="Georgia" w:hAnsi="Georgia"/>
                <w:b/>
                <w:color w:val="000000"/>
                <w:spacing w:val="1"/>
                <w:lang w:val="fr-FR"/>
              </w:rPr>
              <w:t xml:space="preserve"> </w:t>
            </w:r>
            <w:r w:rsidR="000A064C" w:rsidRPr="00A55788">
              <w:rPr>
                <w:rFonts w:ascii="Georgia" w:eastAsia="Georgia" w:hAnsi="Georgia"/>
                <w:color w:val="000000"/>
                <w:spacing w:val="1"/>
                <w:lang w:val="fr-FR"/>
              </w:rPr>
              <w:t>Seront communiquées séparément</w:t>
            </w:r>
          </w:p>
          <w:p w14:paraId="0E7263ED" w14:textId="77777777" w:rsidR="00393813" w:rsidRDefault="00393813" w:rsidP="00393813">
            <w:pPr>
              <w:pStyle w:val="Paragraphedeliste"/>
              <w:spacing w:before="124" w:line="249" w:lineRule="exact"/>
              <w:ind w:left="0" w:right="432"/>
              <w:textAlignment w:val="baseline"/>
              <w:rPr>
                <w:rFonts w:ascii="Georgia" w:eastAsia="Georgia" w:hAnsi="Georgia"/>
                <w:color w:val="000000"/>
                <w:spacing w:val="1"/>
                <w:lang w:val="fr-FR"/>
              </w:rPr>
            </w:pPr>
          </w:p>
          <w:p w14:paraId="3535D638" w14:textId="2FA4526F" w:rsidR="00393813" w:rsidRPr="00393813" w:rsidRDefault="00393813" w:rsidP="00393813">
            <w:pPr>
              <w:pStyle w:val="Paragraphedeliste"/>
              <w:spacing w:before="124" w:line="249" w:lineRule="exact"/>
              <w:ind w:left="0" w:right="432"/>
              <w:textAlignment w:val="baseline"/>
              <w:rPr>
                <w:rFonts w:ascii="Georgia" w:eastAsia="Georgia" w:hAnsi="Georgia"/>
                <w:b/>
                <w:color w:val="000000"/>
                <w:spacing w:val="1"/>
                <w:lang w:val="fr-FR"/>
              </w:rPr>
            </w:pPr>
            <w:r w:rsidRPr="00393813">
              <w:rPr>
                <w:rFonts w:ascii="Georgia" w:eastAsia="Georgia" w:hAnsi="Georgia"/>
                <w:b/>
                <w:color w:val="000000"/>
                <w:spacing w:val="1"/>
                <w:lang w:val="fr-FR"/>
              </w:rPr>
              <w:t>Dépenses engagées </w:t>
            </w:r>
            <w:r w:rsidRPr="00A55788">
              <w:rPr>
                <w:rFonts w:ascii="Georgia" w:eastAsia="Georgia" w:hAnsi="Georgia"/>
                <w:color w:val="000000"/>
                <w:spacing w:val="1"/>
                <w:lang w:val="fr-FR"/>
              </w:rPr>
              <w:t>:</w:t>
            </w:r>
            <w:r w:rsidR="005B3FDA" w:rsidRPr="00A55788">
              <w:rPr>
                <w:rFonts w:ascii="Georgia" w:eastAsia="Georgia" w:hAnsi="Georgia"/>
                <w:color w:val="000000"/>
                <w:spacing w:val="1"/>
                <w:lang w:val="fr-FR"/>
              </w:rPr>
              <w:t xml:space="preserve"> Seront communiquées</w:t>
            </w:r>
            <w:r w:rsidR="00A55788" w:rsidRPr="00A55788">
              <w:rPr>
                <w:rFonts w:ascii="Georgia" w:eastAsia="Georgia" w:hAnsi="Georgia"/>
                <w:color w:val="000000"/>
                <w:spacing w:val="1"/>
                <w:lang w:val="fr-FR"/>
              </w:rPr>
              <w:t xml:space="preserve"> séparément</w:t>
            </w:r>
          </w:p>
        </w:tc>
      </w:tr>
      <w:tr w:rsidR="00AC3301" w:rsidRPr="00900785" w14:paraId="365FB6F8" w14:textId="77777777" w:rsidTr="00AC3301">
        <w:trPr>
          <w:trHeight w:val="299"/>
        </w:trPr>
        <w:tc>
          <w:tcPr>
            <w:tcW w:w="2825" w:type="dxa"/>
          </w:tcPr>
          <w:p w14:paraId="4A845A43" w14:textId="56301A6B" w:rsidR="00393813" w:rsidRDefault="00393813" w:rsidP="009917DE">
            <w:pPr>
              <w:pStyle w:val="Paragraphedeliste"/>
              <w:spacing w:before="124" w:line="249" w:lineRule="exact"/>
              <w:ind w:left="0" w:right="432"/>
              <w:jc w:val="both"/>
              <w:textAlignment w:val="baseline"/>
              <w:rPr>
                <w:rFonts w:ascii="Georgia" w:eastAsia="Georgia" w:hAnsi="Georgia"/>
                <w:color w:val="000000"/>
                <w:spacing w:val="1"/>
                <w:lang w:val="fr-FR"/>
              </w:rPr>
            </w:pPr>
            <w:r>
              <w:rPr>
                <w:rFonts w:ascii="Georgia" w:eastAsia="Georgia" w:hAnsi="Georgia"/>
                <w:color w:val="000000"/>
                <w:spacing w:val="1"/>
                <w:lang w:val="fr-FR"/>
              </w:rPr>
              <w:t>Sous-récipiendaire 1</w:t>
            </w:r>
          </w:p>
        </w:tc>
        <w:tc>
          <w:tcPr>
            <w:tcW w:w="6296" w:type="dxa"/>
          </w:tcPr>
          <w:p w14:paraId="5E581B88" w14:textId="71F0D889" w:rsidR="000A064C" w:rsidRDefault="000A064C" w:rsidP="000A064C">
            <w:pPr>
              <w:pStyle w:val="Paragraphedeliste"/>
              <w:spacing w:before="124" w:line="249" w:lineRule="exact"/>
              <w:ind w:left="0" w:right="432"/>
              <w:textAlignment w:val="baseline"/>
              <w:rPr>
                <w:rFonts w:ascii="Georgia" w:eastAsia="Georgia" w:hAnsi="Georgia"/>
                <w:color w:val="000000"/>
                <w:spacing w:val="1"/>
                <w:lang w:val="fr-FR"/>
              </w:rPr>
            </w:pPr>
            <w:r w:rsidRPr="00393813">
              <w:rPr>
                <w:rFonts w:ascii="Georgia" w:eastAsia="Georgia" w:hAnsi="Georgia"/>
                <w:b/>
                <w:color w:val="000000"/>
                <w:spacing w:val="1"/>
                <w:lang w:val="fr-FR"/>
              </w:rPr>
              <w:t>Nom :</w:t>
            </w:r>
            <w:r>
              <w:rPr>
                <w:rFonts w:ascii="Georgia" w:eastAsia="Georgia" w:hAnsi="Georgia"/>
                <w:color w:val="000000"/>
                <w:spacing w:val="1"/>
                <w:lang w:val="fr-FR"/>
              </w:rPr>
              <w:t xml:space="preserve"> Programme National de Lutte contre la Tuberculose </w:t>
            </w:r>
            <w:r w:rsidR="00AC3301">
              <w:rPr>
                <w:rFonts w:ascii="Georgia" w:eastAsia="Georgia" w:hAnsi="Georgia"/>
                <w:color w:val="000000"/>
                <w:spacing w:val="1"/>
                <w:lang w:val="fr-FR"/>
              </w:rPr>
              <w:t>(PNLT)</w:t>
            </w:r>
          </w:p>
          <w:p w14:paraId="7525261E" w14:textId="77777777" w:rsidR="000A064C" w:rsidRDefault="000A064C" w:rsidP="000A064C">
            <w:pPr>
              <w:pStyle w:val="Paragraphedeliste"/>
              <w:spacing w:before="124" w:line="249" w:lineRule="exact"/>
              <w:ind w:left="0" w:right="432"/>
              <w:textAlignment w:val="baseline"/>
              <w:rPr>
                <w:rFonts w:ascii="Georgia" w:eastAsia="Georgia" w:hAnsi="Georgia"/>
                <w:color w:val="000000"/>
                <w:spacing w:val="1"/>
                <w:lang w:val="fr-FR"/>
              </w:rPr>
            </w:pPr>
          </w:p>
          <w:p w14:paraId="2D343473" w14:textId="49038626" w:rsidR="000A064C" w:rsidRDefault="000A064C" w:rsidP="000A064C">
            <w:pPr>
              <w:pStyle w:val="Paragraphedeliste"/>
              <w:spacing w:before="124" w:line="249" w:lineRule="exact"/>
              <w:ind w:left="0" w:right="432"/>
              <w:textAlignment w:val="baseline"/>
              <w:rPr>
                <w:rFonts w:ascii="Georgia" w:eastAsia="Georgia" w:hAnsi="Georgia"/>
                <w:color w:val="000000"/>
                <w:spacing w:val="1"/>
                <w:lang w:val="fr-FR"/>
              </w:rPr>
            </w:pPr>
            <w:r w:rsidRPr="00393813">
              <w:rPr>
                <w:rFonts w:ascii="Georgia" w:eastAsia="Georgia" w:hAnsi="Georgia"/>
                <w:b/>
                <w:color w:val="000000"/>
                <w:spacing w:val="1"/>
                <w:lang w:val="fr-FR"/>
              </w:rPr>
              <w:t>Statut juridique :</w:t>
            </w:r>
            <w:r>
              <w:rPr>
                <w:rFonts w:ascii="Georgia" w:eastAsia="Georgia" w:hAnsi="Georgia"/>
                <w:color w:val="000000"/>
                <w:spacing w:val="1"/>
                <w:lang w:val="fr-FR"/>
              </w:rPr>
              <w:t xml:space="preserve"> Programme gouvernemental</w:t>
            </w:r>
            <w:r w:rsidR="002F25E4">
              <w:rPr>
                <w:rFonts w:ascii="Georgia" w:eastAsia="Georgia" w:hAnsi="Georgia"/>
                <w:color w:val="000000"/>
                <w:spacing w:val="1"/>
                <w:lang w:val="fr-FR"/>
              </w:rPr>
              <w:t>,</w:t>
            </w:r>
            <w:r>
              <w:rPr>
                <w:rFonts w:ascii="Georgia" w:eastAsia="Georgia" w:hAnsi="Georgia"/>
                <w:color w:val="000000"/>
                <w:spacing w:val="1"/>
                <w:lang w:val="fr-FR"/>
              </w:rPr>
              <w:t xml:space="preserve"> sous tutelle du Ministère de la Santé</w:t>
            </w:r>
          </w:p>
          <w:p w14:paraId="46CCFAD1" w14:textId="77777777" w:rsidR="000A064C" w:rsidRDefault="000A064C" w:rsidP="000A064C">
            <w:pPr>
              <w:pStyle w:val="Paragraphedeliste"/>
              <w:spacing w:before="124" w:line="249" w:lineRule="exact"/>
              <w:ind w:left="0" w:right="432"/>
              <w:textAlignment w:val="baseline"/>
              <w:rPr>
                <w:rFonts w:ascii="Georgia" w:eastAsia="Georgia" w:hAnsi="Georgia"/>
                <w:color w:val="000000"/>
                <w:spacing w:val="1"/>
                <w:lang w:val="fr-FR"/>
              </w:rPr>
            </w:pPr>
          </w:p>
          <w:p w14:paraId="23246BA4" w14:textId="47422E39" w:rsidR="00B918EF" w:rsidRPr="000A064C" w:rsidRDefault="000A064C" w:rsidP="00B918EF">
            <w:pPr>
              <w:pStyle w:val="Paragraphedeliste"/>
              <w:spacing w:before="124" w:line="249" w:lineRule="exact"/>
              <w:ind w:left="0" w:right="432"/>
              <w:textAlignment w:val="baseline"/>
              <w:rPr>
                <w:rFonts w:ascii="Georgia" w:eastAsia="Georgia" w:hAnsi="Georgia"/>
                <w:color w:val="000000"/>
                <w:spacing w:val="1"/>
                <w:lang w:val="fr-FR"/>
              </w:rPr>
            </w:pPr>
            <w:r w:rsidRPr="00393813">
              <w:rPr>
                <w:rFonts w:ascii="Georgia" w:eastAsia="Georgia" w:hAnsi="Georgia"/>
                <w:b/>
                <w:color w:val="000000"/>
                <w:spacing w:val="1"/>
                <w:lang w:val="fr-FR"/>
              </w:rPr>
              <w:t>Etendu de l’audit :</w:t>
            </w:r>
            <w:r>
              <w:rPr>
                <w:rFonts w:ascii="Georgia" w:eastAsia="Georgia" w:hAnsi="Georgia"/>
                <w:b/>
                <w:color w:val="000000"/>
                <w:spacing w:val="1"/>
                <w:lang w:val="fr-FR"/>
              </w:rPr>
              <w:t xml:space="preserve"> </w:t>
            </w:r>
            <w:r w:rsidRPr="000A064C">
              <w:rPr>
                <w:rFonts w:ascii="Georgia" w:eastAsia="Georgia" w:hAnsi="Georgia"/>
                <w:color w:val="000000"/>
                <w:spacing w:val="1"/>
                <w:lang w:val="fr-FR"/>
              </w:rPr>
              <w:t xml:space="preserve">Transactions financières dans le cadre de la subvention du Fonds mondial pour la lutte contre la tuberculose au cours </w:t>
            </w:r>
            <w:r w:rsidR="00B918EF" w:rsidRPr="000A064C">
              <w:rPr>
                <w:rFonts w:ascii="Georgia" w:eastAsia="Georgia" w:hAnsi="Georgia"/>
                <w:color w:val="000000"/>
                <w:spacing w:val="1"/>
                <w:lang w:val="fr-FR"/>
              </w:rPr>
              <w:t>de</w:t>
            </w:r>
            <w:r w:rsidR="00B918EF">
              <w:rPr>
                <w:rFonts w:ascii="Georgia" w:eastAsia="Georgia" w:hAnsi="Georgia"/>
                <w:color w:val="000000"/>
                <w:spacing w:val="1"/>
                <w:lang w:val="fr-FR"/>
              </w:rPr>
              <w:t xml:space="preserve">s </w:t>
            </w:r>
            <w:r w:rsidR="00B918EF" w:rsidRPr="000A064C">
              <w:rPr>
                <w:rFonts w:ascii="Georgia" w:eastAsia="Georgia" w:hAnsi="Georgia"/>
                <w:color w:val="000000"/>
                <w:spacing w:val="1"/>
                <w:lang w:val="fr-FR"/>
              </w:rPr>
              <w:t>période</w:t>
            </w:r>
            <w:r w:rsidR="00B918EF">
              <w:rPr>
                <w:rFonts w:ascii="Georgia" w:eastAsia="Georgia" w:hAnsi="Georgia"/>
                <w:color w:val="000000"/>
                <w:spacing w:val="1"/>
                <w:lang w:val="fr-FR"/>
              </w:rPr>
              <w:t>s</w:t>
            </w:r>
            <w:r w:rsidR="00B918EF" w:rsidRPr="000A064C">
              <w:rPr>
                <w:rFonts w:ascii="Georgia" w:eastAsia="Georgia" w:hAnsi="Georgia"/>
                <w:color w:val="000000"/>
                <w:spacing w:val="1"/>
                <w:lang w:val="fr-FR"/>
              </w:rPr>
              <w:t xml:space="preserve"> du 1</w:t>
            </w:r>
            <w:r w:rsidR="00B918EF" w:rsidRPr="000A064C">
              <w:rPr>
                <w:rFonts w:ascii="Georgia" w:eastAsia="Georgia" w:hAnsi="Georgia"/>
                <w:color w:val="000000"/>
                <w:spacing w:val="1"/>
                <w:vertAlign w:val="superscript"/>
                <w:lang w:val="fr-FR"/>
              </w:rPr>
              <w:t>er</w:t>
            </w:r>
            <w:r w:rsidR="00B918EF">
              <w:rPr>
                <w:rFonts w:ascii="Georgia" w:eastAsia="Georgia" w:hAnsi="Georgia"/>
                <w:color w:val="000000"/>
                <w:spacing w:val="1"/>
                <w:lang w:val="fr-FR"/>
              </w:rPr>
              <w:t xml:space="preserve"> janvier au 31 décembre des exercices 2019, 2020 et 2021</w:t>
            </w:r>
          </w:p>
          <w:p w14:paraId="7856CE2D" w14:textId="77777777" w:rsidR="000A064C" w:rsidRDefault="000A064C" w:rsidP="000A064C">
            <w:pPr>
              <w:pStyle w:val="Paragraphedeliste"/>
              <w:spacing w:before="124" w:line="249" w:lineRule="exact"/>
              <w:ind w:left="0" w:right="432"/>
              <w:textAlignment w:val="baseline"/>
              <w:rPr>
                <w:rFonts w:ascii="Georgia" w:eastAsia="Georgia" w:hAnsi="Georgia"/>
                <w:color w:val="000000"/>
                <w:spacing w:val="1"/>
                <w:lang w:val="fr-FR"/>
              </w:rPr>
            </w:pPr>
          </w:p>
          <w:p w14:paraId="35308EEE" w14:textId="77777777" w:rsidR="000A064C" w:rsidRPr="00393813" w:rsidRDefault="000A064C" w:rsidP="000A064C">
            <w:pPr>
              <w:pStyle w:val="Paragraphedeliste"/>
              <w:spacing w:before="124" w:line="249" w:lineRule="exact"/>
              <w:ind w:left="0" w:right="432"/>
              <w:textAlignment w:val="baseline"/>
              <w:rPr>
                <w:rFonts w:ascii="Georgia" w:eastAsia="Georgia" w:hAnsi="Georgia"/>
                <w:b/>
                <w:color w:val="000000"/>
                <w:spacing w:val="1"/>
                <w:lang w:val="fr-FR"/>
              </w:rPr>
            </w:pPr>
            <w:r w:rsidRPr="00393813">
              <w:rPr>
                <w:rFonts w:ascii="Georgia" w:eastAsia="Georgia" w:hAnsi="Georgia"/>
                <w:b/>
                <w:color w:val="000000"/>
                <w:spacing w:val="1"/>
                <w:lang w:val="fr-FR"/>
              </w:rPr>
              <w:t>Activités financées :</w:t>
            </w:r>
            <w:r>
              <w:rPr>
                <w:rFonts w:ascii="Georgia" w:eastAsia="Georgia" w:hAnsi="Georgia"/>
                <w:b/>
                <w:color w:val="000000"/>
                <w:spacing w:val="1"/>
                <w:lang w:val="fr-FR"/>
              </w:rPr>
              <w:t xml:space="preserve"> </w:t>
            </w:r>
            <w:r w:rsidRPr="00A55788">
              <w:rPr>
                <w:rFonts w:ascii="Georgia" w:eastAsia="Georgia" w:hAnsi="Georgia"/>
                <w:color w:val="000000"/>
                <w:spacing w:val="1"/>
                <w:lang w:val="fr-FR"/>
              </w:rPr>
              <w:t>Seront communiquées séparément</w:t>
            </w:r>
          </w:p>
          <w:p w14:paraId="22E82099" w14:textId="77777777" w:rsidR="000A064C" w:rsidRDefault="000A064C" w:rsidP="000A064C">
            <w:pPr>
              <w:pStyle w:val="Paragraphedeliste"/>
              <w:spacing w:before="124" w:line="249" w:lineRule="exact"/>
              <w:ind w:left="0" w:right="432"/>
              <w:textAlignment w:val="baseline"/>
              <w:rPr>
                <w:rFonts w:ascii="Georgia" w:eastAsia="Georgia" w:hAnsi="Georgia"/>
                <w:color w:val="000000"/>
                <w:spacing w:val="1"/>
                <w:lang w:val="fr-FR"/>
              </w:rPr>
            </w:pPr>
          </w:p>
          <w:p w14:paraId="528794AE" w14:textId="21D9A006" w:rsidR="00393813" w:rsidRDefault="000A064C" w:rsidP="000A064C">
            <w:pPr>
              <w:pStyle w:val="Paragraphedeliste"/>
              <w:spacing w:before="124" w:line="249" w:lineRule="exact"/>
              <w:ind w:left="0" w:right="432"/>
              <w:textAlignment w:val="baseline"/>
              <w:rPr>
                <w:rFonts w:ascii="Georgia" w:eastAsia="Georgia" w:hAnsi="Georgia"/>
                <w:color w:val="000000"/>
                <w:spacing w:val="1"/>
                <w:lang w:val="fr-FR"/>
              </w:rPr>
            </w:pPr>
            <w:r>
              <w:rPr>
                <w:rFonts w:ascii="Georgia" w:eastAsia="Georgia" w:hAnsi="Georgia"/>
                <w:b/>
                <w:color w:val="000000"/>
                <w:spacing w:val="1"/>
                <w:lang w:val="fr-FR"/>
              </w:rPr>
              <w:t xml:space="preserve">Dépenses </w:t>
            </w:r>
            <w:r w:rsidRPr="00393813">
              <w:rPr>
                <w:rFonts w:ascii="Georgia" w:eastAsia="Georgia" w:hAnsi="Georgia"/>
                <w:b/>
                <w:color w:val="000000"/>
                <w:spacing w:val="1"/>
                <w:lang w:val="fr-FR"/>
              </w:rPr>
              <w:t>engagées </w:t>
            </w:r>
            <w:r w:rsidRPr="00A55788">
              <w:rPr>
                <w:rFonts w:ascii="Georgia" w:eastAsia="Georgia" w:hAnsi="Georgia"/>
                <w:color w:val="000000"/>
                <w:spacing w:val="1"/>
                <w:lang w:val="fr-FR"/>
              </w:rPr>
              <w:t>: Seront communiquées séparément</w:t>
            </w:r>
          </w:p>
        </w:tc>
      </w:tr>
      <w:tr w:rsidR="00AC3301" w:rsidRPr="00900785" w14:paraId="36A198E0" w14:textId="77777777" w:rsidTr="00AC3301">
        <w:trPr>
          <w:trHeight w:val="319"/>
        </w:trPr>
        <w:tc>
          <w:tcPr>
            <w:tcW w:w="2825" w:type="dxa"/>
          </w:tcPr>
          <w:p w14:paraId="10FB272E" w14:textId="3AD66371" w:rsidR="00393813" w:rsidRDefault="00393813" w:rsidP="009917DE">
            <w:pPr>
              <w:pStyle w:val="Paragraphedeliste"/>
              <w:spacing w:before="124" w:line="249" w:lineRule="exact"/>
              <w:ind w:left="0" w:right="432"/>
              <w:jc w:val="both"/>
              <w:textAlignment w:val="baseline"/>
              <w:rPr>
                <w:rFonts w:ascii="Georgia" w:eastAsia="Georgia" w:hAnsi="Georgia"/>
                <w:color w:val="000000"/>
                <w:spacing w:val="1"/>
                <w:lang w:val="fr-FR"/>
              </w:rPr>
            </w:pPr>
            <w:r>
              <w:rPr>
                <w:rFonts w:ascii="Georgia" w:eastAsia="Georgia" w:hAnsi="Georgia"/>
                <w:color w:val="000000"/>
                <w:spacing w:val="1"/>
                <w:lang w:val="fr-FR"/>
              </w:rPr>
              <w:lastRenderedPageBreak/>
              <w:t>Sous-récipiendaire 2</w:t>
            </w:r>
          </w:p>
        </w:tc>
        <w:tc>
          <w:tcPr>
            <w:tcW w:w="6296" w:type="dxa"/>
          </w:tcPr>
          <w:p w14:paraId="67997DE7" w14:textId="28CD9599" w:rsidR="00AC3301" w:rsidRPr="00AC3301" w:rsidRDefault="00AC3301" w:rsidP="00AC3301">
            <w:pPr>
              <w:pStyle w:val="Paragraphedeliste"/>
              <w:spacing w:before="124" w:line="249" w:lineRule="exact"/>
              <w:ind w:left="0" w:right="432"/>
              <w:textAlignment w:val="baseline"/>
              <w:rPr>
                <w:rFonts w:ascii="Georgia" w:eastAsia="Georgia" w:hAnsi="Georgia"/>
                <w:color w:val="000000"/>
                <w:spacing w:val="1"/>
                <w:lang w:val="fr-FR"/>
              </w:rPr>
            </w:pPr>
            <w:r w:rsidRPr="00393813">
              <w:rPr>
                <w:rFonts w:ascii="Georgia" w:eastAsia="Georgia" w:hAnsi="Georgia"/>
                <w:b/>
                <w:color w:val="000000"/>
                <w:spacing w:val="1"/>
                <w:lang w:val="fr-FR"/>
              </w:rPr>
              <w:t>Nom :</w:t>
            </w:r>
            <w:r>
              <w:rPr>
                <w:rFonts w:ascii="Georgia" w:eastAsia="Georgia" w:hAnsi="Georgia"/>
                <w:color w:val="000000"/>
                <w:spacing w:val="1"/>
                <w:lang w:val="fr-FR"/>
              </w:rPr>
              <w:t xml:space="preserve"> </w:t>
            </w:r>
            <w:r w:rsidRPr="00AC3301">
              <w:rPr>
                <w:rFonts w:ascii="Garamond" w:hAnsi="Garamond"/>
                <w:sz w:val="24"/>
                <w:szCs w:val="24"/>
                <w:lang w:val="fr-FR"/>
              </w:rPr>
              <w:t>Réseau National pour la Promotion de la Santé Reproductive et Sexuelle des Adolescents et Jeunes (RENAPS /AJ)</w:t>
            </w:r>
          </w:p>
          <w:p w14:paraId="068006AD" w14:textId="77777777" w:rsidR="00AC3301" w:rsidRDefault="00AC3301" w:rsidP="00AC3301">
            <w:pPr>
              <w:pStyle w:val="Paragraphedeliste"/>
              <w:spacing w:before="124" w:line="249" w:lineRule="exact"/>
              <w:ind w:left="0" w:right="432"/>
              <w:textAlignment w:val="baseline"/>
              <w:rPr>
                <w:rFonts w:ascii="Georgia" w:eastAsia="Georgia" w:hAnsi="Georgia"/>
                <w:color w:val="000000"/>
                <w:spacing w:val="1"/>
                <w:lang w:val="fr-FR"/>
              </w:rPr>
            </w:pPr>
          </w:p>
          <w:p w14:paraId="788CC2B5" w14:textId="3B63A93B" w:rsidR="00AC3301" w:rsidRDefault="00AC3301" w:rsidP="00AC3301">
            <w:pPr>
              <w:pStyle w:val="Paragraphedeliste"/>
              <w:spacing w:before="124" w:line="249" w:lineRule="exact"/>
              <w:ind w:left="0" w:right="432"/>
              <w:textAlignment w:val="baseline"/>
              <w:rPr>
                <w:rFonts w:ascii="Georgia" w:eastAsia="Georgia" w:hAnsi="Georgia"/>
                <w:color w:val="000000"/>
                <w:spacing w:val="1"/>
                <w:lang w:val="fr-FR"/>
              </w:rPr>
            </w:pPr>
            <w:r w:rsidRPr="00393813">
              <w:rPr>
                <w:rFonts w:ascii="Georgia" w:eastAsia="Georgia" w:hAnsi="Georgia"/>
                <w:b/>
                <w:color w:val="000000"/>
                <w:spacing w:val="1"/>
                <w:lang w:val="fr-FR"/>
              </w:rPr>
              <w:t>Statut juridique :</w:t>
            </w:r>
            <w:r>
              <w:rPr>
                <w:rFonts w:ascii="Georgia" w:eastAsia="Georgia" w:hAnsi="Georgia"/>
                <w:color w:val="000000"/>
                <w:spacing w:val="1"/>
                <w:lang w:val="fr-FR"/>
              </w:rPr>
              <w:t xml:space="preserve"> Organisation Non Gouvernementale</w:t>
            </w:r>
          </w:p>
          <w:p w14:paraId="4B168BDF" w14:textId="77777777" w:rsidR="00AC3301" w:rsidRDefault="00AC3301" w:rsidP="00AC3301">
            <w:pPr>
              <w:pStyle w:val="Paragraphedeliste"/>
              <w:spacing w:before="124" w:line="249" w:lineRule="exact"/>
              <w:ind w:left="0" w:right="432"/>
              <w:textAlignment w:val="baseline"/>
              <w:rPr>
                <w:rFonts w:ascii="Georgia" w:eastAsia="Georgia" w:hAnsi="Georgia"/>
                <w:color w:val="000000"/>
                <w:spacing w:val="1"/>
                <w:lang w:val="fr-FR"/>
              </w:rPr>
            </w:pPr>
          </w:p>
          <w:p w14:paraId="2899F4C5" w14:textId="354FF073" w:rsidR="00B918EF" w:rsidRPr="000A064C" w:rsidRDefault="00AC3301" w:rsidP="00B918EF">
            <w:pPr>
              <w:pStyle w:val="Paragraphedeliste"/>
              <w:spacing w:before="124" w:line="249" w:lineRule="exact"/>
              <w:ind w:left="0" w:right="432"/>
              <w:textAlignment w:val="baseline"/>
              <w:rPr>
                <w:rFonts w:ascii="Georgia" w:eastAsia="Georgia" w:hAnsi="Georgia"/>
                <w:color w:val="000000"/>
                <w:spacing w:val="1"/>
                <w:lang w:val="fr-FR"/>
              </w:rPr>
            </w:pPr>
            <w:r w:rsidRPr="00393813">
              <w:rPr>
                <w:rFonts w:ascii="Georgia" w:eastAsia="Georgia" w:hAnsi="Georgia"/>
                <w:b/>
                <w:color w:val="000000"/>
                <w:spacing w:val="1"/>
                <w:lang w:val="fr-FR"/>
              </w:rPr>
              <w:t>Etendu de l’audit :</w:t>
            </w:r>
            <w:r>
              <w:rPr>
                <w:rFonts w:ascii="Georgia" w:eastAsia="Georgia" w:hAnsi="Georgia"/>
                <w:b/>
                <w:color w:val="000000"/>
                <w:spacing w:val="1"/>
                <w:lang w:val="fr-FR"/>
              </w:rPr>
              <w:t xml:space="preserve"> </w:t>
            </w:r>
            <w:r w:rsidRPr="000A064C">
              <w:rPr>
                <w:rFonts w:ascii="Georgia" w:eastAsia="Georgia" w:hAnsi="Georgia"/>
                <w:color w:val="000000"/>
                <w:spacing w:val="1"/>
                <w:lang w:val="fr-FR"/>
              </w:rPr>
              <w:t xml:space="preserve">Transactions financières dans le cadre de la subvention du Fonds mondial pour la lutte contre la tuberculose au cours </w:t>
            </w:r>
            <w:r w:rsidR="00B918EF" w:rsidRPr="000A064C">
              <w:rPr>
                <w:rFonts w:ascii="Georgia" w:eastAsia="Georgia" w:hAnsi="Georgia"/>
                <w:color w:val="000000"/>
                <w:spacing w:val="1"/>
                <w:lang w:val="fr-FR"/>
              </w:rPr>
              <w:t>de</w:t>
            </w:r>
            <w:r w:rsidR="00B918EF">
              <w:rPr>
                <w:rFonts w:ascii="Georgia" w:eastAsia="Georgia" w:hAnsi="Georgia"/>
                <w:color w:val="000000"/>
                <w:spacing w:val="1"/>
                <w:lang w:val="fr-FR"/>
              </w:rPr>
              <w:t xml:space="preserve">s </w:t>
            </w:r>
            <w:r w:rsidR="00B918EF" w:rsidRPr="000A064C">
              <w:rPr>
                <w:rFonts w:ascii="Georgia" w:eastAsia="Georgia" w:hAnsi="Georgia"/>
                <w:color w:val="000000"/>
                <w:spacing w:val="1"/>
                <w:lang w:val="fr-FR"/>
              </w:rPr>
              <w:t>période</w:t>
            </w:r>
            <w:r w:rsidR="00B918EF">
              <w:rPr>
                <w:rFonts w:ascii="Georgia" w:eastAsia="Georgia" w:hAnsi="Georgia"/>
                <w:color w:val="000000"/>
                <w:spacing w:val="1"/>
                <w:lang w:val="fr-FR"/>
              </w:rPr>
              <w:t>s</w:t>
            </w:r>
            <w:r w:rsidR="00B918EF" w:rsidRPr="000A064C">
              <w:rPr>
                <w:rFonts w:ascii="Georgia" w:eastAsia="Georgia" w:hAnsi="Georgia"/>
                <w:color w:val="000000"/>
                <w:spacing w:val="1"/>
                <w:lang w:val="fr-FR"/>
              </w:rPr>
              <w:t xml:space="preserve"> du 1</w:t>
            </w:r>
            <w:r w:rsidR="00B918EF" w:rsidRPr="000A064C">
              <w:rPr>
                <w:rFonts w:ascii="Georgia" w:eastAsia="Georgia" w:hAnsi="Georgia"/>
                <w:color w:val="000000"/>
                <w:spacing w:val="1"/>
                <w:vertAlign w:val="superscript"/>
                <w:lang w:val="fr-FR"/>
              </w:rPr>
              <w:t>er</w:t>
            </w:r>
            <w:r w:rsidR="00B918EF">
              <w:rPr>
                <w:rFonts w:ascii="Georgia" w:eastAsia="Georgia" w:hAnsi="Georgia"/>
                <w:color w:val="000000"/>
                <w:spacing w:val="1"/>
                <w:lang w:val="fr-FR"/>
              </w:rPr>
              <w:t xml:space="preserve"> janvier au 31 décembre des exercices 2019, 2020 et 2021</w:t>
            </w:r>
          </w:p>
          <w:p w14:paraId="25556BAA" w14:textId="77777777" w:rsidR="00AC3301" w:rsidRDefault="00AC3301" w:rsidP="00AC3301">
            <w:pPr>
              <w:pStyle w:val="Paragraphedeliste"/>
              <w:spacing w:before="124" w:line="249" w:lineRule="exact"/>
              <w:ind w:left="0" w:right="432"/>
              <w:textAlignment w:val="baseline"/>
              <w:rPr>
                <w:rFonts w:ascii="Georgia" w:eastAsia="Georgia" w:hAnsi="Georgia"/>
                <w:color w:val="000000"/>
                <w:spacing w:val="1"/>
                <w:lang w:val="fr-FR"/>
              </w:rPr>
            </w:pPr>
          </w:p>
          <w:p w14:paraId="59102928" w14:textId="77777777" w:rsidR="00AC3301" w:rsidRPr="00393813" w:rsidRDefault="00AC3301" w:rsidP="00AC3301">
            <w:pPr>
              <w:pStyle w:val="Paragraphedeliste"/>
              <w:spacing w:before="124" w:line="249" w:lineRule="exact"/>
              <w:ind w:left="0" w:right="432"/>
              <w:textAlignment w:val="baseline"/>
              <w:rPr>
                <w:rFonts w:ascii="Georgia" w:eastAsia="Georgia" w:hAnsi="Georgia"/>
                <w:b/>
                <w:color w:val="000000"/>
                <w:spacing w:val="1"/>
                <w:lang w:val="fr-FR"/>
              </w:rPr>
            </w:pPr>
            <w:r w:rsidRPr="00393813">
              <w:rPr>
                <w:rFonts w:ascii="Georgia" w:eastAsia="Georgia" w:hAnsi="Georgia"/>
                <w:b/>
                <w:color w:val="000000"/>
                <w:spacing w:val="1"/>
                <w:lang w:val="fr-FR"/>
              </w:rPr>
              <w:t>Activités financées :</w:t>
            </w:r>
            <w:r>
              <w:rPr>
                <w:rFonts w:ascii="Georgia" w:eastAsia="Georgia" w:hAnsi="Georgia"/>
                <w:b/>
                <w:color w:val="000000"/>
                <w:spacing w:val="1"/>
                <w:lang w:val="fr-FR"/>
              </w:rPr>
              <w:t xml:space="preserve"> </w:t>
            </w:r>
            <w:r w:rsidRPr="00A55788">
              <w:rPr>
                <w:rFonts w:ascii="Georgia" w:eastAsia="Georgia" w:hAnsi="Georgia"/>
                <w:color w:val="000000"/>
                <w:spacing w:val="1"/>
                <w:lang w:val="fr-FR"/>
              </w:rPr>
              <w:t>Seront communiquées séparément</w:t>
            </w:r>
          </w:p>
          <w:p w14:paraId="5C07B98C" w14:textId="77777777" w:rsidR="00AC3301" w:rsidRDefault="00AC3301" w:rsidP="00AC3301">
            <w:pPr>
              <w:pStyle w:val="Paragraphedeliste"/>
              <w:spacing w:before="124" w:line="249" w:lineRule="exact"/>
              <w:ind w:left="0" w:right="432"/>
              <w:textAlignment w:val="baseline"/>
              <w:rPr>
                <w:rFonts w:ascii="Georgia" w:eastAsia="Georgia" w:hAnsi="Georgia"/>
                <w:color w:val="000000"/>
                <w:spacing w:val="1"/>
                <w:lang w:val="fr-FR"/>
              </w:rPr>
            </w:pPr>
          </w:p>
          <w:p w14:paraId="0E1AD672" w14:textId="2F661DC8" w:rsidR="00393813" w:rsidRDefault="00AC3301" w:rsidP="00AC3301">
            <w:pPr>
              <w:pStyle w:val="Paragraphedeliste"/>
              <w:spacing w:before="124" w:line="249" w:lineRule="exact"/>
              <w:ind w:left="0" w:right="432"/>
              <w:textAlignment w:val="baseline"/>
              <w:rPr>
                <w:rFonts w:ascii="Georgia" w:eastAsia="Georgia" w:hAnsi="Georgia"/>
                <w:color w:val="000000"/>
                <w:spacing w:val="1"/>
                <w:lang w:val="fr-FR"/>
              </w:rPr>
            </w:pPr>
            <w:r>
              <w:rPr>
                <w:rFonts w:ascii="Georgia" w:eastAsia="Georgia" w:hAnsi="Georgia"/>
                <w:b/>
                <w:color w:val="000000"/>
                <w:spacing w:val="1"/>
                <w:lang w:val="fr-FR"/>
              </w:rPr>
              <w:t xml:space="preserve">Dépenses </w:t>
            </w:r>
            <w:r w:rsidRPr="00393813">
              <w:rPr>
                <w:rFonts w:ascii="Georgia" w:eastAsia="Georgia" w:hAnsi="Georgia"/>
                <w:b/>
                <w:color w:val="000000"/>
                <w:spacing w:val="1"/>
                <w:lang w:val="fr-FR"/>
              </w:rPr>
              <w:t>engagées </w:t>
            </w:r>
            <w:r w:rsidRPr="00A55788">
              <w:rPr>
                <w:rFonts w:ascii="Georgia" w:eastAsia="Georgia" w:hAnsi="Georgia"/>
                <w:color w:val="000000"/>
                <w:spacing w:val="1"/>
                <w:lang w:val="fr-FR"/>
              </w:rPr>
              <w:t>: Seront communiquées séparément</w:t>
            </w:r>
          </w:p>
        </w:tc>
      </w:tr>
    </w:tbl>
    <w:p w14:paraId="19C9BDC7" w14:textId="62E0733A" w:rsidR="00E80170" w:rsidRDefault="00E80170" w:rsidP="009917DE">
      <w:pPr>
        <w:pStyle w:val="Paragraphedeliste"/>
        <w:spacing w:before="124" w:line="249" w:lineRule="exact"/>
        <w:ind w:right="432"/>
        <w:jc w:val="both"/>
        <w:textAlignment w:val="baseline"/>
        <w:rPr>
          <w:rFonts w:ascii="Georgia" w:eastAsia="Georgia" w:hAnsi="Georgia"/>
          <w:color w:val="000000"/>
          <w:spacing w:val="1"/>
          <w:lang w:val="fr-FR"/>
        </w:rPr>
      </w:pPr>
    </w:p>
    <w:p w14:paraId="3BFD941D" w14:textId="77777777" w:rsidR="00830FF4" w:rsidRDefault="00693B46" w:rsidP="00745EED">
      <w:pPr>
        <w:numPr>
          <w:ilvl w:val="0"/>
          <w:numId w:val="4"/>
        </w:numPr>
        <w:tabs>
          <w:tab w:val="clear" w:pos="360"/>
          <w:tab w:val="left" w:pos="504"/>
        </w:tabs>
        <w:spacing w:before="357" w:line="249" w:lineRule="exact"/>
        <w:ind w:left="144"/>
        <w:jc w:val="both"/>
        <w:textAlignment w:val="baseline"/>
        <w:rPr>
          <w:rFonts w:ascii="Georgia" w:eastAsia="Georgia" w:hAnsi="Georgia"/>
          <w:b/>
          <w:color w:val="000000"/>
          <w:lang w:val="fr-FR"/>
        </w:rPr>
      </w:pPr>
      <w:r>
        <w:rPr>
          <w:rFonts w:ascii="Georgia" w:eastAsia="Georgia" w:hAnsi="Georgia"/>
          <w:b/>
          <w:color w:val="000000"/>
          <w:lang w:val="fr-FR"/>
        </w:rPr>
        <w:t xml:space="preserve">Contacts </w:t>
      </w:r>
    </w:p>
    <w:p w14:paraId="38AB037D" w14:textId="66354F22" w:rsidR="00830FF4" w:rsidRDefault="00830FF4" w:rsidP="00745EED">
      <w:pPr>
        <w:tabs>
          <w:tab w:val="left" w:pos="360"/>
          <w:tab w:val="left" w:pos="504"/>
        </w:tabs>
        <w:spacing w:before="357" w:line="249" w:lineRule="exact"/>
        <w:ind w:left="144"/>
        <w:jc w:val="both"/>
        <w:textAlignment w:val="baseline"/>
        <w:rPr>
          <w:rFonts w:ascii="Georgia" w:eastAsia="Georgia" w:hAnsi="Georgia"/>
          <w:b/>
          <w:color w:val="000000"/>
          <w:lang w:val="fr-FR"/>
        </w:rPr>
      </w:pPr>
      <w:r>
        <w:rPr>
          <w:rFonts w:ascii="Georgia" w:eastAsia="Georgia" w:hAnsi="Georgia"/>
          <w:color w:val="000000"/>
          <w:lang w:val="fr-FR"/>
        </w:rPr>
        <w:t>Une liste des contacts essentiels à la conduite de l’audit sera fournie de façon confidentielle à l’auditeur retenu.</w:t>
      </w:r>
    </w:p>
    <w:p w14:paraId="65C2361A" w14:textId="77777777" w:rsidR="00876C7B" w:rsidRDefault="00693B46" w:rsidP="00745EED">
      <w:pPr>
        <w:numPr>
          <w:ilvl w:val="0"/>
          <w:numId w:val="4"/>
        </w:numPr>
        <w:tabs>
          <w:tab w:val="clear" w:pos="360"/>
          <w:tab w:val="left" w:pos="504"/>
        </w:tabs>
        <w:spacing w:before="351" w:line="249" w:lineRule="exact"/>
        <w:ind w:left="144"/>
        <w:jc w:val="both"/>
        <w:textAlignment w:val="baseline"/>
        <w:rPr>
          <w:rFonts w:ascii="Georgia" w:eastAsia="Georgia" w:hAnsi="Georgia"/>
          <w:b/>
          <w:color w:val="000000"/>
          <w:lang w:val="fr-FR"/>
        </w:rPr>
      </w:pPr>
      <w:r>
        <w:rPr>
          <w:rFonts w:ascii="Georgia" w:eastAsia="Georgia" w:hAnsi="Georgia"/>
          <w:b/>
          <w:color w:val="000000"/>
          <w:lang w:val="fr-FR"/>
        </w:rPr>
        <w:t>Mise à disposition des documents et des installations</w:t>
      </w:r>
    </w:p>
    <w:p w14:paraId="2FBEDAF9" w14:textId="7DFA7933" w:rsidR="00BC6B2F" w:rsidRDefault="00693B46" w:rsidP="00745EED">
      <w:pPr>
        <w:spacing w:before="11" w:line="254" w:lineRule="exact"/>
        <w:ind w:left="432"/>
        <w:jc w:val="both"/>
        <w:textAlignment w:val="baseline"/>
        <w:rPr>
          <w:rFonts w:ascii="Georgia" w:eastAsia="Georgia" w:hAnsi="Georgia"/>
          <w:color w:val="000000"/>
          <w:lang w:val="fr-FR"/>
        </w:rPr>
      </w:pPr>
      <w:r>
        <w:rPr>
          <w:rFonts w:ascii="Georgia" w:eastAsia="Georgia" w:hAnsi="Georgia"/>
          <w:color w:val="000000"/>
          <w:lang w:val="fr-FR"/>
        </w:rPr>
        <w:t>À la demande de l’auditeur, le récipiendaire principal lui donne accès à l’ensemble des livres et des registres relatifs à la subvention, y compris une liste complète des principaux sites des récipiendaires principaux et des sous-récipiendaires, précisant les documents</w:t>
      </w:r>
      <w:r w:rsidR="00BC6B2F">
        <w:rPr>
          <w:rFonts w:ascii="Georgia" w:eastAsia="Georgia" w:hAnsi="Georgia"/>
          <w:color w:val="000000"/>
          <w:lang w:val="fr-FR"/>
        </w:rPr>
        <w:t xml:space="preserve"> importants qui y sont conservés. L’auditeur pourra notamment demander les documents ci-après :</w:t>
      </w:r>
    </w:p>
    <w:p w14:paraId="69F784AF" w14:textId="77777777" w:rsidR="00BC6B2F" w:rsidRDefault="00BC6B2F" w:rsidP="00745EED">
      <w:pPr>
        <w:spacing w:before="11" w:line="254" w:lineRule="exact"/>
        <w:ind w:left="432"/>
        <w:jc w:val="both"/>
        <w:textAlignment w:val="baseline"/>
        <w:rPr>
          <w:rFonts w:ascii="Georgia" w:eastAsia="Georgia" w:hAnsi="Georgia"/>
          <w:color w:val="000000"/>
          <w:lang w:val="fr-FR"/>
        </w:rPr>
      </w:pPr>
    </w:p>
    <w:p w14:paraId="7C2C4DEA" w14:textId="5C69C9D6" w:rsidR="00BC6B2F" w:rsidRDefault="001830AD" w:rsidP="00745EED">
      <w:pPr>
        <w:numPr>
          <w:ilvl w:val="0"/>
          <w:numId w:val="5"/>
        </w:numPr>
        <w:tabs>
          <w:tab w:val="clear" w:pos="576"/>
          <w:tab w:val="left" w:pos="1080"/>
        </w:tabs>
        <w:spacing w:before="133" w:line="237" w:lineRule="exact"/>
        <w:ind w:left="1080" w:hanging="576"/>
        <w:jc w:val="both"/>
        <w:textAlignment w:val="baseline"/>
        <w:rPr>
          <w:rFonts w:ascii="Georgia" w:eastAsia="Georgia" w:hAnsi="Georgia"/>
          <w:color w:val="000000"/>
          <w:lang w:val="fr-FR"/>
        </w:rPr>
      </w:pPr>
      <w:r>
        <w:rPr>
          <w:rFonts w:ascii="Georgia" w:eastAsia="Georgia" w:hAnsi="Georgia"/>
          <w:color w:val="000000"/>
          <w:lang w:val="fr-FR"/>
        </w:rPr>
        <w:t>l</w:t>
      </w:r>
      <w:r w:rsidR="00366EC5">
        <w:rPr>
          <w:rFonts w:ascii="Georgia" w:eastAsia="Georgia" w:hAnsi="Georgia"/>
          <w:color w:val="000000"/>
          <w:lang w:val="fr-FR"/>
        </w:rPr>
        <w:t>es</w:t>
      </w:r>
      <w:r w:rsidR="00BC6B2F">
        <w:rPr>
          <w:rFonts w:ascii="Georgia" w:eastAsia="Georgia" w:hAnsi="Georgia"/>
          <w:color w:val="000000"/>
          <w:lang w:val="fr-FR"/>
        </w:rPr>
        <w:t xml:space="preserve"> états financiers du programme de la subvention ;</w:t>
      </w:r>
    </w:p>
    <w:p w14:paraId="4AB612C0" w14:textId="6170F440" w:rsidR="00BC6B2F" w:rsidRDefault="001830AD" w:rsidP="00745EED">
      <w:pPr>
        <w:numPr>
          <w:ilvl w:val="0"/>
          <w:numId w:val="5"/>
        </w:numPr>
        <w:tabs>
          <w:tab w:val="clear" w:pos="576"/>
          <w:tab w:val="left" w:pos="1080"/>
        </w:tabs>
        <w:spacing w:before="132" w:line="235" w:lineRule="exact"/>
        <w:ind w:left="1080" w:hanging="576"/>
        <w:jc w:val="both"/>
        <w:textAlignment w:val="baseline"/>
        <w:rPr>
          <w:rFonts w:ascii="Georgia" w:eastAsia="Georgia" w:hAnsi="Georgia"/>
          <w:color w:val="000000"/>
          <w:lang w:val="fr-FR"/>
        </w:rPr>
      </w:pPr>
      <w:r>
        <w:rPr>
          <w:rFonts w:ascii="Georgia" w:eastAsia="Georgia" w:hAnsi="Georgia"/>
          <w:color w:val="000000"/>
          <w:lang w:val="fr-FR"/>
        </w:rPr>
        <w:t>l</w:t>
      </w:r>
      <w:r w:rsidR="00366EC5">
        <w:rPr>
          <w:rFonts w:ascii="Georgia" w:eastAsia="Georgia" w:hAnsi="Georgia"/>
          <w:color w:val="000000"/>
          <w:lang w:val="fr-FR"/>
        </w:rPr>
        <w:t>es</w:t>
      </w:r>
      <w:r w:rsidR="00BC6B2F">
        <w:rPr>
          <w:rFonts w:ascii="Georgia" w:eastAsia="Georgia" w:hAnsi="Georgia"/>
          <w:color w:val="000000"/>
          <w:lang w:val="fr-FR"/>
        </w:rPr>
        <w:t xml:space="preserve"> accords et sous-accords de subvention ;</w:t>
      </w:r>
    </w:p>
    <w:p w14:paraId="45FA3C9F" w14:textId="45572F77" w:rsidR="00BC6B2F" w:rsidRDefault="001830AD" w:rsidP="00745EED">
      <w:pPr>
        <w:numPr>
          <w:ilvl w:val="0"/>
          <w:numId w:val="5"/>
        </w:numPr>
        <w:tabs>
          <w:tab w:val="clear" w:pos="576"/>
          <w:tab w:val="left" w:pos="1080"/>
        </w:tabs>
        <w:spacing w:before="126" w:line="250" w:lineRule="exact"/>
        <w:ind w:left="1080" w:hanging="576"/>
        <w:jc w:val="both"/>
        <w:textAlignment w:val="baseline"/>
        <w:rPr>
          <w:rFonts w:ascii="Georgia" w:eastAsia="Georgia" w:hAnsi="Georgia"/>
          <w:color w:val="000000"/>
          <w:lang w:val="fr-FR"/>
        </w:rPr>
      </w:pPr>
      <w:r>
        <w:rPr>
          <w:rFonts w:ascii="Georgia" w:eastAsia="Georgia" w:hAnsi="Georgia"/>
          <w:color w:val="000000"/>
          <w:lang w:val="fr-FR"/>
        </w:rPr>
        <w:t>l</w:t>
      </w:r>
      <w:r w:rsidR="00366EC5">
        <w:rPr>
          <w:rFonts w:ascii="Georgia" w:eastAsia="Georgia" w:hAnsi="Georgia"/>
          <w:color w:val="000000"/>
          <w:lang w:val="fr-FR"/>
        </w:rPr>
        <w:t>es</w:t>
      </w:r>
      <w:r w:rsidR="00BC6B2F">
        <w:rPr>
          <w:rFonts w:ascii="Georgia" w:eastAsia="Georgia" w:hAnsi="Georgia"/>
          <w:color w:val="000000"/>
          <w:lang w:val="fr-FR"/>
        </w:rPr>
        <w:t xml:space="preserve"> principaux documents justificatifs des états financiers, notamment les revenus et dépenses, les actifs et les passifs, les registres de trésorerie ;</w:t>
      </w:r>
    </w:p>
    <w:p w14:paraId="2BF476AE" w14:textId="3CC4B781" w:rsidR="00BC6B2F" w:rsidRDefault="001830AD" w:rsidP="00745EED">
      <w:pPr>
        <w:numPr>
          <w:ilvl w:val="0"/>
          <w:numId w:val="5"/>
        </w:numPr>
        <w:tabs>
          <w:tab w:val="clear" w:pos="576"/>
          <w:tab w:val="left" w:pos="1080"/>
        </w:tabs>
        <w:spacing w:before="113" w:line="250" w:lineRule="exact"/>
        <w:ind w:left="1080" w:hanging="576"/>
        <w:jc w:val="both"/>
        <w:textAlignment w:val="baseline"/>
        <w:rPr>
          <w:rFonts w:ascii="Georgia" w:eastAsia="Georgia" w:hAnsi="Georgia"/>
          <w:color w:val="000000"/>
          <w:lang w:val="fr-FR"/>
        </w:rPr>
      </w:pPr>
      <w:r>
        <w:rPr>
          <w:rFonts w:ascii="Georgia" w:eastAsia="Georgia" w:hAnsi="Georgia"/>
          <w:color w:val="000000"/>
          <w:lang w:val="fr-FR"/>
        </w:rPr>
        <w:t>l</w:t>
      </w:r>
      <w:r w:rsidR="00366EC5">
        <w:rPr>
          <w:rFonts w:ascii="Georgia" w:eastAsia="Georgia" w:hAnsi="Georgia"/>
          <w:color w:val="000000"/>
          <w:lang w:val="fr-FR"/>
        </w:rPr>
        <w:t>es</w:t>
      </w:r>
      <w:r w:rsidR="00BC6B2F">
        <w:rPr>
          <w:rFonts w:ascii="Georgia" w:eastAsia="Georgia" w:hAnsi="Georgia"/>
          <w:color w:val="000000"/>
          <w:lang w:val="fr-FR"/>
        </w:rPr>
        <w:t xml:space="preserve"> rapports intermédiaires (programmatiques et financiers) mensuels, trimestriels ou semestriels sur les activités de la subvention ;</w:t>
      </w:r>
    </w:p>
    <w:p w14:paraId="5C79BFA9" w14:textId="61C0B072" w:rsidR="00BC6B2F" w:rsidRDefault="001830AD" w:rsidP="00745EED">
      <w:pPr>
        <w:numPr>
          <w:ilvl w:val="0"/>
          <w:numId w:val="5"/>
        </w:numPr>
        <w:tabs>
          <w:tab w:val="clear" w:pos="576"/>
          <w:tab w:val="left" w:pos="1080"/>
        </w:tabs>
        <w:spacing w:before="134" w:line="242" w:lineRule="exact"/>
        <w:ind w:left="1080" w:hanging="576"/>
        <w:jc w:val="both"/>
        <w:textAlignment w:val="baseline"/>
        <w:rPr>
          <w:rFonts w:ascii="Georgia" w:eastAsia="Georgia" w:hAnsi="Georgia"/>
          <w:color w:val="000000"/>
          <w:lang w:val="fr-FR"/>
        </w:rPr>
      </w:pPr>
      <w:r>
        <w:rPr>
          <w:rFonts w:ascii="Georgia" w:eastAsia="Georgia" w:hAnsi="Georgia"/>
          <w:color w:val="000000"/>
          <w:lang w:val="fr-FR"/>
        </w:rPr>
        <w:t>l</w:t>
      </w:r>
      <w:r w:rsidR="00366EC5">
        <w:rPr>
          <w:rFonts w:ascii="Georgia" w:eastAsia="Georgia" w:hAnsi="Georgia"/>
          <w:color w:val="000000"/>
          <w:lang w:val="fr-FR"/>
        </w:rPr>
        <w:t>e</w:t>
      </w:r>
      <w:r w:rsidR="00BC6B2F">
        <w:rPr>
          <w:rFonts w:ascii="Georgia" w:eastAsia="Georgia" w:hAnsi="Georgia"/>
          <w:color w:val="000000"/>
          <w:lang w:val="fr-FR"/>
        </w:rPr>
        <w:t xml:space="preserve"> grand livre, le journal de caisse et les autres livres et registres importants ;</w:t>
      </w:r>
    </w:p>
    <w:p w14:paraId="45BA970D" w14:textId="383DE46D" w:rsidR="00BC6B2F" w:rsidRDefault="001830AD" w:rsidP="00745EED">
      <w:pPr>
        <w:numPr>
          <w:ilvl w:val="0"/>
          <w:numId w:val="5"/>
        </w:numPr>
        <w:tabs>
          <w:tab w:val="clear" w:pos="576"/>
          <w:tab w:val="left" w:pos="1080"/>
        </w:tabs>
        <w:spacing w:before="123" w:line="249" w:lineRule="exact"/>
        <w:ind w:left="1080" w:hanging="576"/>
        <w:jc w:val="both"/>
        <w:textAlignment w:val="baseline"/>
        <w:rPr>
          <w:rFonts w:ascii="Georgia" w:eastAsia="Georgia" w:hAnsi="Georgia"/>
          <w:color w:val="000000"/>
          <w:lang w:val="fr-FR"/>
        </w:rPr>
      </w:pPr>
      <w:r>
        <w:rPr>
          <w:rFonts w:ascii="Georgia" w:eastAsia="Georgia" w:hAnsi="Georgia"/>
          <w:color w:val="000000"/>
          <w:lang w:val="fr-FR"/>
        </w:rPr>
        <w:t>l</w:t>
      </w:r>
      <w:r w:rsidR="00366EC5">
        <w:rPr>
          <w:rFonts w:ascii="Georgia" w:eastAsia="Georgia" w:hAnsi="Georgia"/>
          <w:color w:val="000000"/>
          <w:lang w:val="fr-FR"/>
        </w:rPr>
        <w:t>es</w:t>
      </w:r>
      <w:r w:rsidR="00BC6B2F">
        <w:rPr>
          <w:rFonts w:ascii="Georgia" w:eastAsia="Georgia" w:hAnsi="Georgia"/>
          <w:color w:val="000000"/>
          <w:lang w:val="fr-FR"/>
        </w:rPr>
        <w:t xml:space="preserve"> originaux des justificatifs de l’ensemble des dépenses déclarées (factures, intégralité des documents prouvant l’achat de produits médicaux ou d’autres achats exigeant une procédure d’appel d’offres, les journaux de paie, reçus et notifications bancaires, pièces justificatives des journaux, etc.) ;</w:t>
      </w:r>
    </w:p>
    <w:p w14:paraId="2241B3B4" w14:textId="3970E95D" w:rsidR="00BC6B2F" w:rsidRDefault="001830AD" w:rsidP="00745EED">
      <w:pPr>
        <w:numPr>
          <w:ilvl w:val="0"/>
          <w:numId w:val="5"/>
        </w:numPr>
        <w:tabs>
          <w:tab w:val="clear" w:pos="576"/>
          <w:tab w:val="left" w:pos="1080"/>
        </w:tabs>
        <w:spacing w:before="132" w:line="235" w:lineRule="exact"/>
        <w:ind w:left="1080" w:hanging="576"/>
        <w:jc w:val="both"/>
        <w:textAlignment w:val="baseline"/>
        <w:rPr>
          <w:rFonts w:ascii="Georgia" w:eastAsia="Georgia" w:hAnsi="Georgia"/>
          <w:color w:val="000000"/>
          <w:lang w:val="fr-FR"/>
        </w:rPr>
      </w:pPr>
      <w:r>
        <w:rPr>
          <w:rFonts w:ascii="Georgia" w:eastAsia="Georgia" w:hAnsi="Georgia"/>
          <w:color w:val="000000"/>
          <w:lang w:val="fr-FR"/>
        </w:rPr>
        <w:t>l</w:t>
      </w:r>
      <w:r w:rsidR="00366EC5">
        <w:rPr>
          <w:rFonts w:ascii="Georgia" w:eastAsia="Georgia" w:hAnsi="Georgia"/>
          <w:color w:val="000000"/>
          <w:lang w:val="fr-FR"/>
        </w:rPr>
        <w:t>es</w:t>
      </w:r>
      <w:r w:rsidR="00BC6B2F">
        <w:rPr>
          <w:rFonts w:ascii="Georgia" w:eastAsia="Georgia" w:hAnsi="Georgia"/>
          <w:color w:val="000000"/>
          <w:lang w:val="fr-FR"/>
        </w:rPr>
        <w:t xml:space="preserve"> relevés bancaires ;</w:t>
      </w:r>
    </w:p>
    <w:p w14:paraId="4D97BC08" w14:textId="3BB55E5E" w:rsidR="00BC6B2F" w:rsidRDefault="001830AD" w:rsidP="00745EED">
      <w:pPr>
        <w:numPr>
          <w:ilvl w:val="0"/>
          <w:numId w:val="5"/>
        </w:numPr>
        <w:tabs>
          <w:tab w:val="clear" w:pos="576"/>
          <w:tab w:val="left" w:pos="1080"/>
        </w:tabs>
        <w:spacing w:before="122" w:line="249" w:lineRule="exact"/>
        <w:ind w:left="1080" w:hanging="576"/>
        <w:jc w:val="both"/>
        <w:textAlignment w:val="baseline"/>
        <w:rPr>
          <w:rFonts w:ascii="Georgia" w:eastAsia="Georgia" w:hAnsi="Georgia"/>
          <w:color w:val="000000"/>
          <w:lang w:val="fr-FR"/>
        </w:rPr>
      </w:pPr>
      <w:r>
        <w:rPr>
          <w:rFonts w:ascii="Georgia" w:eastAsia="Georgia" w:hAnsi="Georgia"/>
          <w:color w:val="000000"/>
          <w:lang w:val="fr-FR"/>
        </w:rPr>
        <w:t>l</w:t>
      </w:r>
      <w:r w:rsidR="00366EC5">
        <w:rPr>
          <w:rFonts w:ascii="Georgia" w:eastAsia="Georgia" w:hAnsi="Georgia"/>
          <w:color w:val="000000"/>
          <w:lang w:val="fr-FR"/>
        </w:rPr>
        <w:t>es</w:t>
      </w:r>
      <w:r w:rsidR="00BC6B2F">
        <w:rPr>
          <w:rFonts w:ascii="Georgia" w:eastAsia="Georgia" w:hAnsi="Georgia"/>
          <w:color w:val="000000"/>
          <w:lang w:val="fr-FR"/>
        </w:rPr>
        <w:t xml:space="preserve"> correspondances importantes entre le Fonds mondial et le récipiendaire principal, et entre celui-ci et les sous-récipiendaires, concernant la mise en œuvre de la subvention ;</w:t>
      </w:r>
    </w:p>
    <w:p w14:paraId="51156F39" w14:textId="37F1FDDD" w:rsidR="00BC6B2F" w:rsidRDefault="001830AD" w:rsidP="00745EED">
      <w:pPr>
        <w:numPr>
          <w:ilvl w:val="0"/>
          <w:numId w:val="5"/>
        </w:numPr>
        <w:tabs>
          <w:tab w:val="clear" w:pos="576"/>
          <w:tab w:val="left" w:pos="1080"/>
        </w:tabs>
        <w:spacing w:before="129" w:line="249" w:lineRule="exact"/>
        <w:ind w:left="1080" w:hanging="576"/>
        <w:jc w:val="both"/>
        <w:textAlignment w:val="baseline"/>
        <w:rPr>
          <w:rFonts w:ascii="Georgia" w:eastAsia="Georgia" w:hAnsi="Georgia"/>
          <w:color w:val="000000"/>
          <w:lang w:val="fr-FR"/>
        </w:rPr>
      </w:pPr>
      <w:r>
        <w:rPr>
          <w:rFonts w:ascii="Georgia" w:eastAsia="Georgia" w:hAnsi="Georgia"/>
          <w:color w:val="000000"/>
          <w:lang w:val="fr-FR"/>
        </w:rPr>
        <w:t>l</w:t>
      </w:r>
      <w:r w:rsidR="00366EC5">
        <w:rPr>
          <w:rFonts w:ascii="Georgia" w:eastAsia="Georgia" w:hAnsi="Georgia"/>
          <w:color w:val="000000"/>
          <w:lang w:val="fr-FR"/>
        </w:rPr>
        <w:t>es</w:t>
      </w:r>
      <w:r w:rsidR="00BC6B2F">
        <w:rPr>
          <w:rFonts w:ascii="Georgia" w:eastAsia="Georgia" w:hAnsi="Georgia"/>
          <w:color w:val="000000"/>
          <w:lang w:val="fr-FR"/>
        </w:rPr>
        <w:t xml:space="preserve"> manuels de procédures financières, les descriptions des systèmes ou tout autre document expliquant les processus d’élaboration de rapports financiers fiables et de respect du contrôle interne ;</w:t>
      </w:r>
    </w:p>
    <w:p w14:paraId="3E58C243" w14:textId="59A4C639" w:rsidR="00BC6B2F" w:rsidRDefault="001830AD" w:rsidP="00745EED">
      <w:pPr>
        <w:numPr>
          <w:ilvl w:val="0"/>
          <w:numId w:val="5"/>
        </w:numPr>
        <w:tabs>
          <w:tab w:val="clear" w:pos="576"/>
          <w:tab w:val="left" w:pos="1080"/>
        </w:tabs>
        <w:spacing w:before="127" w:line="242" w:lineRule="exact"/>
        <w:ind w:left="1080" w:hanging="576"/>
        <w:jc w:val="both"/>
        <w:textAlignment w:val="baseline"/>
        <w:rPr>
          <w:rFonts w:ascii="Georgia" w:eastAsia="Georgia" w:hAnsi="Georgia"/>
          <w:color w:val="000000"/>
          <w:lang w:val="fr-FR"/>
        </w:rPr>
      </w:pPr>
      <w:r>
        <w:rPr>
          <w:rFonts w:ascii="Georgia" w:eastAsia="Georgia" w:hAnsi="Georgia"/>
          <w:color w:val="000000"/>
          <w:lang w:val="fr-FR"/>
        </w:rPr>
        <w:t>l</w:t>
      </w:r>
      <w:r w:rsidR="00366EC5">
        <w:rPr>
          <w:rFonts w:ascii="Georgia" w:eastAsia="Georgia" w:hAnsi="Georgia"/>
          <w:color w:val="000000"/>
          <w:lang w:val="fr-FR"/>
        </w:rPr>
        <w:t>es</w:t>
      </w:r>
      <w:r w:rsidR="00BC6B2F">
        <w:rPr>
          <w:rFonts w:ascii="Georgia" w:eastAsia="Georgia" w:hAnsi="Georgia"/>
          <w:color w:val="000000"/>
          <w:lang w:val="fr-FR"/>
        </w:rPr>
        <w:t xml:space="preserve"> procès-verbaux des réunions de la direction ;</w:t>
      </w:r>
    </w:p>
    <w:p w14:paraId="18D265E8" w14:textId="215568BA" w:rsidR="00DF51C9" w:rsidRPr="00BC6B2F" w:rsidRDefault="001830AD" w:rsidP="00745EED">
      <w:pPr>
        <w:numPr>
          <w:ilvl w:val="0"/>
          <w:numId w:val="5"/>
        </w:numPr>
        <w:tabs>
          <w:tab w:val="clear" w:pos="576"/>
          <w:tab w:val="left" w:pos="1080"/>
        </w:tabs>
        <w:spacing w:before="120" w:line="249" w:lineRule="exact"/>
        <w:ind w:left="1080" w:hanging="576"/>
        <w:jc w:val="both"/>
        <w:textAlignment w:val="baseline"/>
        <w:rPr>
          <w:rFonts w:ascii="Georgia" w:eastAsia="Georgia" w:hAnsi="Georgia"/>
          <w:color w:val="000000"/>
          <w:lang w:val="fr-FR"/>
        </w:rPr>
      </w:pPr>
      <w:r>
        <w:rPr>
          <w:rFonts w:ascii="Georgia" w:eastAsia="Georgia" w:hAnsi="Georgia"/>
          <w:color w:val="000000"/>
          <w:lang w:val="fr-FR"/>
        </w:rPr>
        <w:lastRenderedPageBreak/>
        <w:t>l</w:t>
      </w:r>
      <w:r w:rsidR="00366EC5">
        <w:rPr>
          <w:rFonts w:ascii="Georgia" w:eastAsia="Georgia" w:hAnsi="Georgia"/>
          <w:color w:val="000000"/>
          <w:lang w:val="fr-FR"/>
        </w:rPr>
        <w:t>es</w:t>
      </w:r>
      <w:r w:rsidR="00BC6B2F">
        <w:rPr>
          <w:rFonts w:ascii="Georgia" w:eastAsia="Georgia" w:hAnsi="Georgia"/>
          <w:color w:val="000000"/>
          <w:lang w:val="fr-FR"/>
        </w:rPr>
        <w:t xml:space="preserve"> rapports d’audit internes relatifs aux dépenses du Fonds mondial ou aux systèmes, à la gouvernance ou aux autres aspects pouvant influer sur les subventions du Fonds mondial.</w:t>
      </w:r>
    </w:p>
    <w:p w14:paraId="636559B2" w14:textId="77777777" w:rsidR="00BC6B2F" w:rsidRDefault="00BC6B2F" w:rsidP="00745EED">
      <w:pPr>
        <w:spacing w:before="499" w:line="242" w:lineRule="exact"/>
        <w:jc w:val="both"/>
        <w:textAlignment w:val="baseline"/>
        <w:rPr>
          <w:rFonts w:ascii="Georgia" w:eastAsia="Georgia" w:hAnsi="Georgia"/>
          <w:b/>
          <w:color w:val="000000"/>
          <w:spacing w:val="3"/>
          <w:lang w:val="fr-FR"/>
        </w:rPr>
      </w:pPr>
      <w:r>
        <w:rPr>
          <w:rFonts w:ascii="Georgia" w:eastAsia="Georgia" w:hAnsi="Georgia"/>
          <w:b/>
          <w:color w:val="000000"/>
          <w:spacing w:val="3"/>
          <w:lang w:val="fr-FR"/>
        </w:rPr>
        <w:t>4. Objectifs de l’audit</w:t>
      </w:r>
    </w:p>
    <w:p w14:paraId="422EF4FB" w14:textId="77777777" w:rsidR="00BC6B2F" w:rsidRDefault="00BC6B2F" w:rsidP="00745EED">
      <w:pPr>
        <w:spacing w:before="122" w:line="249" w:lineRule="exact"/>
        <w:ind w:left="648" w:hanging="360"/>
        <w:jc w:val="both"/>
        <w:textAlignment w:val="baseline"/>
        <w:rPr>
          <w:rFonts w:ascii="Georgia" w:eastAsia="Georgia" w:hAnsi="Georgia"/>
          <w:color w:val="000000"/>
          <w:lang w:val="fr-FR"/>
        </w:rPr>
      </w:pPr>
      <w:r>
        <w:rPr>
          <w:rFonts w:ascii="Georgia" w:eastAsia="Georgia" w:hAnsi="Georgia"/>
          <w:color w:val="000000"/>
          <w:lang w:val="fr-FR"/>
        </w:rPr>
        <w:t xml:space="preserve">4.1. </w:t>
      </w:r>
      <w:r>
        <w:rPr>
          <w:rFonts w:ascii="Georgia" w:eastAsia="Georgia" w:hAnsi="Georgia"/>
          <w:b/>
          <w:color w:val="000000"/>
          <w:lang w:val="fr-FR"/>
        </w:rPr>
        <w:t xml:space="preserve">L’audit </w:t>
      </w:r>
      <w:r>
        <w:rPr>
          <w:rFonts w:ascii="Georgia" w:eastAsia="Georgia" w:hAnsi="Georgia"/>
          <w:color w:val="000000"/>
          <w:lang w:val="fr-FR"/>
        </w:rPr>
        <w:t xml:space="preserve">des états financiers des programmes de la subvention </w:t>
      </w:r>
      <w:r>
        <w:rPr>
          <w:rFonts w:ascii="Georgia" w:eastAsia="Georgia" w:hAnsi="Georgia"/>
          <w:b/>
          <w:color w:val="000000"/>
          <w:lang w:val="fr-FR"/>
        </w:rPr>
        <w:t xml:space="preserve">a pour objectif de </w:t>
      </w:r>
      <w:r>
        <w:rPr>
          <w:rFonts w:ascii="Georgia" w:eastAsia="Georgia" w:hAnsi="Georgia"/>
          <w:color w:val="000000"/>
          <w:lang w:val="fr-FR"/>
        </w:rPr>
        <w:t>permettre à l’auditeur de formuler en toute indépendance une opinion professionnelle sur les aspects suivants :</w:t>
      </w:r>
    </w:p>
    <w:p w14:paraId="1E790991" w14:textId="2A94ECF1" w:rsidR="00BC6B2F" w:rsidRDefault="001830AD" w:rsidP="00745EED">
      <w:pPr>
        <w:numPr>
          <w:ilvl w:val="0"/>
          <w:numId w:val="6"/>
        </w:numPr>
        <w:tabs>
          <w:tab w:val="clear" w:pos="648"/>
          <w:tab w:val="left" w:pos="1080"/>
        </w:tabs>
        <w:spacing w:before="127" w:line="249" w:lineRule="exact"/>
        <w:ind w:left="1080" w:hanging="648"/>
        <w:jc w:val="both"/>
        <w:textAlignment w:val="baseline"/>
        <w:rPr>
          <w:rFonts w:ascii="Georgia" w:eastAsia="Georgia" w:hAnsi="Georgia"/>
          <w:color w:val="000000"/>
          <w:lang w:val="fr-FR"/>
        </w:rPr>
      </w:pPr>
      <w:r>
        <w:rPr>
          <w:rFonts w:ascii="Georgia" w:eastAsia="Georgia" w:hAnsi="Georgia"/>
          <w:color w:val="000000"/>
          <w:lang w:val="fr-FR"/>
        </w:rPr>
        <w:t>s</w:t>
      </w:r>
      <w:r w:rsidR="00BC6B2F">
        <w:rPr>
          <w:rFonts w:ascii="Georgia" w:eastAsia="Georgia" w:hAnsi="Georgia"/>
          <w:color w:val="000000"/>
          <w:lang w:val="fr-FR"/>
        </w:rPr>
        <w:t>i, au regard des règles et principes comptables, les états financiers établis par le récipiendaire principal (et les sous-récipiendaires</w:t>
      </w:r>
      <w:r w:rsidR="00547B1B">
        <w:rPr>
          <w:rStyle w:val="Appelnotedebasdep"/>
          <w:rFonts w:ascii="Georgia" w:eastAsia="Georgia" w:hAnsi="Georgia"/>
          <w:color w:val="000000"/>
          <w:lang w:val="fr-FR"/>
        </w:rPr>
        <w:footnoteReference w:id="1"/>
      </w:r>
      <w:r w:rsidR="00BC6B2F">
        <w:rPr>
          <w:rFonts w:ascii="Georgia" w:eastAsia="Georgia" w:hAnsi="Georgia"/>
          <w:color w:val="000000"/>
          <w:lang w:val="fr-FR"/>
        </w:rPr>
        <w:t xml:space="preserve">) sont réguliers et sincères et donnent une image fidèle de la situation financière du programme, ainsi que des fonds perçus et des dépenses à la fin de la période considérée dans les </w:t>
      </w:r>
      <w:r w:rsidR="00366EC5">
        <w:rPr>
          <w:rFonts w:ascii="Georgia" w:eastAsia="Georgia" w:hAnsi="Georgia"/>
          <w:color w:val="000000"/>
          <w:lang w:val="fr-FR"/>
        </w:rPr>
        <w:t>rapports ;</w:t>
      </w:r>
    </w:p>
    <w:p w14:paraId="2470C4FD" w14:textId="2E52AC59" w:rsidR="00BC6B2F" w:rsidRDefault="001830AD" w:rsidP="00745EED">
      <w:pPr>
        <w:numPr>
          <w:ilvl w:val="0"/>
          <w:numId w:val="6"/>
        </w:numPr>
        <w:tabs>
          <w:tab w:val="clear" w:pos="648"/>
          <w:tab w:val="left" w:pos="1080"/>
        </w:tabs>
        <w:spacing w:before="122" w:line="249" w:lineRule="exact"/>
        <w:ind w:left="1080" w:hanging="648"/>
        <w:jc w:val="both"/>
        <w:textAlignment w:val="baseline"/>
        <w:rPr>
          <w:rFonts w:ascii="Georgia" w:eastAsia="Georgia" w:hAnsi="Georgia"/>
          <w:color w:val="000000"/>
          <w:lang w:val="fr-FR"/>
        </w:rPr>
      </w:pPr>
      <w:r>
        <w:rPr>
          <w:rFonts w:ascii="Georgia" w:eastAsia="Georgia" w:hAnsi="Georgia"/>
          <w:color w:val="000000"/>
          <w:lang w:val="fr-FR"/>
        </w:rPr>
        <w:t>s</w:t>
      </w:r>
      <w:r w:rsidR="00366EC5">
        <w:rPr>
          <w:rFonts w:ascii="Georgia" w:eastAsia="Georgia" w:hAnsi="Georgia"/>
          <w:color w:val="000000"/>
          <w:lang w:val="fr-FR"/>
        </w:rPr>
        <w:t>i</w:t>
      </w:r>
      <w:r w:rsidR="00BC6B2F">
        <w:rPr>
          <w:rFonts w:ascii="Georgia" w:eastAsia="Georgia" w:hAnsi="Georgia"/>
          <w:color w:val="000000"/>
          <w:lang w:val="fr-FR"/>
        </w:rPr>
        <w:t xml:space="preserve"> les fonds de la subvention ont été dépensés conformément aux dispositions de l’accord de subvention, y compris au budget et au plan de travail approuvés, ainsi qu’à toute modification y afférente spécifiée dans des lettres de mise en œuvre ;</w:t>
      </w:r>
    </w:p>
    <w:p w14:paraId="1541D210" w14:textId="34AAA128" w:rsidR="00BC6B2F" w:rsidRDefault="001830AD" w:rsidP="00745EED">
      <w:pPr>
        <w:numPr>
          <w:ilvl w:val="0"/>
          <w:numId w:val="6"/>
        </w:numPr>
        <w:tabs>
          <w:tab w:val="clear" w:pos="648"/>
          <w:tab w:val="left" w:pos="1080"/>
        </w:tabs>
        <w:spacing w:before="123" w:line="249" w:lineRule="exact"/>
        <w:ind w:left="1080" w:hanging="648"/>
        <w:jc w:val="both"/>
        <w:textAlignment w:val="baseline"/>
        <w:rPr>
          <w:rFonts w:ascii="Georgia" w:eastAsia="Georgia" w:hAnsi="Georgia"/>
          <w:color w:val="000000"/>
          <w:lang w:val="fr-FR"/>
        </w:rPr>
      </w:pPr>
      <w:r>
        <w:rPr>
          <w:rFonts w:ascii="Georgia" w:eastAsia="Georgia" w:hAnsi="Georgia"/>
          <w:color w:val="000000"/>
          <w:lang w:val="fr-FR"/>
        </w:rPr>
        <w:t>s</w:t>
      </w:r>
      <w:r w:rsidR="00366EC5">
        <w:rPr>
          <w:rFonts w:ascii="Georgia" w:eastAsia="Georgia" w:hAnsi="Georgia"/>
          <w:color w:val="000000"/>
          <w:lang w:val="fr-FR"/>
        </w:rPr>
        <w:t>i</w:t>
      </w:r>
      <w:r w:rsidR="00BC6B2F">
        <w:rPr>
          <w:rFonts w:ascii="Georgia" w:eastAsia="Georgia" w:hAnsi="Georgia"/>
          <w:color w:val="000000"/>
          <w:lang w:val="fr-FR"/>
        </w:rPr>
        <w:t xml:space="preserve"> les états financiers sont en phase avec les comptes du programme (journaux de compte) qui ont servi de base à leur préparation et qui reprennent les transactions financières relatives au programme, telles qu’enregistrées par les entités chargées de la mise en œuvre du programme ;</w:t>
      </w:r>
    </w:p>
    <w:p w14:paraId="35268508" w14:textId="00B2E6D8" w:rsidR="00BC6B2F" w:rsidRPr="00FF7E2E" w:rsidRDefault="001830AD" w:rsidP="00745EED">
      <w:pPr>
        <w:numPr>
          <w:ilvl w:val="0"/>
          <w:numId w:val="6"/>
        </w:numPr>
        <w:tabs>
          <w:tab w:val="clear" w:pos="648"/>
          <w:tab w:val="left" w:pos="1080"/>
        </w:tabs>
        <w:spacing w:before="119" w:after="674" w:line="249" w:lineRule="exact"/>
        <w:ind w:left="1080" w:hanging="648"/>
        <w:jc w:val="both"/>
        <w:textAlignment w:val="baseline"/>
        <w:rPr>
          <w:rFonts w:ascii="Georgia" w:eastAsia="Georgia" w:hAnsi="Georgia"/>
          <w:color w:val="000000"/>
          <w:lang w:val="fr-FR"/>
        </w:rPr>
      </w:pPr>
      <w:r>
        <w:rPr>
          <w:rFonts w:ascii="Georgia" w:eastAsia="Georgia" w:hAnsi="Georgia"/>
          <w:color w:val="000000"/>
          <w:lang w:val="fr-FR"/>
        </w:rPr>
        <w:t>s</w:t>
      </w:r>
      <w:r w:rsidR="00366EC5">
        <w:rPr>
          <w:rFonts w:ascii="Georgia" w:eastAsia="Georgia" w:hAnsi="Georgia"/>
          <w:color w:val="000000"/>
          <w:lang w:val="fr-FR"/>
        </w:rPr>
        <w:t>i</w:t>
      </w:r>
      <w:r w:rsidR="00BC6B2F">
        <w:rPr>
          <w:rFonts w:ascii="Georgia" w:eastAsia="Georgia" w:hAnsi="Georgia"/>
          <w:color w:val="000000"/>
          <w:lang w:val="fr-FR"/>
        </w:rPr>
        <w:t xml:space="preserve"> les états financiers sont en phase avec d’autres informations communiquées au Fonds mondial, tels que les rapports de progrès (PU/DR) et les rapports financiers renforces (EFR).</w:t>
      </w:r>
    </w:p>
    <w:p w14:paraId="43C29F4A" w14:textId="0D088547" w:rsidR="00876C7B" w:rsidRDefault="00693B46" w:rsidP="00745EED">
      <w:pPr>
        <w:spacing w:before="12" w:line="254" w:lineRule="exact"/>
        <w:ind w:left="360" w:right="576" w:hanging="360"/>
        <w:jc w:val="both"/>
        <w:textAlignment w:val="baseline"/>
        <w:rPr>
          <w:rFonts w:ascii="Georgia" w:eastAsia="Georgia" w:hAnsi="Georgia"/>
          <w:b/>
          <w:color w:val="000000"/>
          <w:lang w:val="fr-FR"/>
        </w:rPr>
      </w:pPr>
      <w:r>
        <w:rPr>
          <w:rFonts w:ascii="Georgia" w:eastAsia="Georgia" w:hAnsi="Georgia"/>
          <w:b/>
          <w:color w:val="000000"/>
          <w:lang w:val="fr-FR"/>
        </w:rPr>
        <w:t>5. Responsabilité de la préparation des états financiers des programmes de la subvention</w:t>
      </w:r>
    </w:p>
    <w:p w14:paraId="1C65B838" w14:textId="77777777" w:rsidR="00876C7B" w:rsidRDefault="00693B46" w:rsidP="00745EED">
      <w:pPr>
        <w:spacing w:before="126" w:line="249" w:lineRule="exact"/>
        <w:ind w:left="720" w:right="576" w:hanging="432"/>
        <w:jc w:val="both"/>
        <w:textAlignment w:val="baseline"/>
        <w:rPr>
          <w:rFonts w:ascii="Georgia" w:eastAsia="Georgia" w:hAnsi="Georgia"/>
          <w:color w:val="000000"/>
          <w:lang w:val="fr-FR"/>
        </w:rPr>
      </w:pPr>
      <w:r>
        <w:rPr>
          <w:rFonts w:ascii="Georgia" w:eastAsia="Georgia" w:hAnsi="Georgia"/>
          <w:color w:val="000000"/>
          <w:lang w:val="fr-FR"/>
        </w:rPr>
        <w:t>5.1. La préparation des états financiers des programmes pour chaque entité visée par l’audit, le cas échéant, ou des états financiers consolidés incombe au récipiendaire principal qui en délègue la responsabilité aux sous-récipiendaires pour leurs subventions secondaires respectives.</w:t>
      </w:r>
    </w:p>
    <w:p w14:paraId="05590A20" w14:textId="77777777" w:rsidR="00876C7B" w:rsidRDefault="00693B46" w:rsidP="00745EED">
      <w:pPr>
        <w:spacing w:before="371" w:line="369" w:lineRule="exact"/>
        <w:ind w:left="360" w:right="3888" w:hanging="360"/>
        <w:jc w:val="both"/>
        <w:textAlignment w:val="baseline"/>
        <w:rPr>
          <w:rFonts w:ascii="Georgia" w:eastAsia="Georgia" w:hAnsi="Georgia"/>
          <w:b/>
          <w:color w:val="000000"/>
          <w:lang w:val="fr-FR"/>
        </w:rPr>
      </w:pPr>
      <w:r>
        <w:rPr>
          <w:rFonts w:ascii="Georgia" w:eastAsia="Georgia" w:hAnsi="Georgia"/>
          <w:b/>
          <w:color w:val="000000"/>
          <w:lang w:val="fr-FR"/>
        </w:rPr>
        <w:t xml:space="preserve">6. États financiers des programmes subventionnés. </w:t>
      </w:r>
      <w:r>
        <w:rPr>
          <w:rFonts w:ascii="Georgia" w:eastAsia="Georgia" w:hAnsi="Georgia"/>
          <w:color w:val="000000"/>
          <w:lang w:val="fr-FR"/>
        </w:rPr>
        <w:t>Les états financiers comprennent les éléments suivants :</w:t>
      </w:r>
    </w:p>
    <w:p w14:paraId="43E60F91" w14:textId="5F119551" w:rsidR="00876C7B" w:rsidRDefault="001830AD" w:rsidP="00745EED">
      <w:pPr>
        <w:numPr>
          <w:ilvl w:val="0"/>
          <w:numId w:val="7"/>
        </w:numPr>
        <w:tabs>
          <w:tab w:val="clear" w:pos="360"/>
          <w:tab w:val="left" w:pos="720"/>
          <w:tab w:val="right" w:pos="9720"/>
        </w:tabs>
        <w:spacing w:before="366" w:line="250" w:lineRule="exact"/>
        <w:ind w:hanging="360"/>
        <w:jc w:val="both"/>
        <w:textAlignment w:val="baseline"/>
        <w:rPr>
          <w:rFonts w:ascii="Georgia" w:eastAsia="Georgia" w:hAnsi="Georgia"/>
          <w:color w:val="000000"/>
          <w:lang w:val="fr-FR"/>
        </w:rPr>
      </w:pPr>
      <w:r>
        <w:rPr>
          <w:rFonts w:ascii="Georgia" w:eastAsia="Georgia" w:hAnsi="Georgia"/>
          <w:color w:val="000000"/>
          <w:lang w:val="fr-FR"/>
        </w:rPr>
        <w:t>d</w:t>
      </w:r>
      <w:r w:rsidR="00693B46">
        <w:rPr>
          <w:rFonts w:ascii="Georgia" w:eastAsia="Georgia" w:hAnsi="Georgia"/>
          <w:color w:val="000000"/>
          <w:lang w:val="fr-FR"/>
        </w:rPr>
        <w:t>ans la monnaie de l’accord de subvention</w:t>
      </w:r>
      <w:r w:rsidR="00547B1B">
        <w:rPr>
          <w:rStyle w:val="Appelnotedebasdep"/>
          <w:rFonts w:ascii="Georgia" w:eastAsia="Georgia" w:hAnsi="Georgia"/>
          <w:color w:val="000000"/>
          <w:lang w:val="fr-FR"/>
        </w:rPr>
        <w:footnoteReference w:id="2"/>
      </w:r>
      <w:r w:rsidR="00693B46">
        <w:rPr>
          <w:rFonts w:ascii="Georgia" w:eastAsia="Georgia" w:hAnsi="Georgia"/>
          <w:color w:val="000000"/>
          <w:lang w:val="fr-FR"/>
        </w:rPr>
        <w:t xml:space="preserve">, un état des ressources et des emplois indiquant </w:t>
      </w:r>
      <w:r w:rsidR="00693B46">
        <w:rPr>
          <w:rFonts w:ascii="Georgia" w:eastAsia="Georgia" w:hAnsi="Georgia"/>
          <w:color w:val="000000"/>
          <w:lang w:val="fr-FR"/>
        </w:rPr>
        <w:br/>
        <w:t>les fonds reçus du Fonds mondial, ainsi que tout autre versement perçu et toutes les dépenses engagées dans le cadre de la subvention. Ces dernières doivent être comparées au budget convenu dans l’accord de subvention pour la période, avec les dépenses réellement affectées aux mêmes catégories budgétaires communiquées pour l’entité chargée de la mise en œuvre.</w:t>
      </w:r>
    </w:p>
    <w:p w14:paraId="6BF01261" w14:textId="409A37D1" w:rsidR="00876C7B" w:rsidRDefault="001830AD" w:rsidP="00745EED">
      <w:pPr>
        <w:numPr>
          <w:ilvl w:val="0"/>
          <w:numId w:val="7"/>
        </w:numPr>
        <w:tabs>
          <w:tab w:val="clear" w:pos="360"/>
          <w:tab w:val="left" w:pos="720"/>
        </w:tabs>
        <w:spacing w:before="134" w:line="236" w:lineRule="exact"/>
        <w:ind w:hanging="360"/>
        <w:jc w:val="both"/>
        <w:textAlignment w:val="baseline"/>
        <w:rPr>
          <w:rFonts w:ascii="Georgia" w:eastAsia="Georgia" w:hAnsi="Georgia"/>
          <w:color w:val="000000"/>
          <w:lang w:val="fr-FR"/>
        </w:rPr>
      </w:pPr>
      <w:r>
        <w:rPr>
          <w:rFonts w:ascii="Georgia" w:eastAsia="Georgia" w:hAnsi="Georgia"/>
          <w:color w:val="000000"/>
          <w:lang w:val="fr-FR"/>
        </w:rPr>
        <w:t>u</w:t>
      </w:r>
      <w:r w:rsidR="00693B46">
        <w:rPr>
          <w:rFonts w:ascii="Georgia" w:eastAsia="Georgia" w:hAnsi="Georgia"/>
          <w:color w:val="000000"/>
          <w:lang w:val="fr-FR"/>
        </w:rPr>
        <w:t>n état de la situation financière ou Bilan.</w:t>
      </w:r>
    </w:p>
    <w:p w14:paraId="73FDF1DF" w14:textId="775C1C46" w:rsidR="00876C7B" w:rsidRDefault="001830AD" w:rsidP="00745EED">
      <w:pPr>
        <w:numPr>
          <w:ilvl w:val="0"/>
          <w:numId w:val="7"/>
        </w:numPr>
        <w:tabs>
          <w:tab w:val="clear" w:pos="360"/>
          <w:tab w:val="left" w:pos="720"/>
        </w:tabs>
        <w:spacing w:before="134" w:line="236" w:lineRule="exact"/>
        <w:ind w:hanging="360"/>
        <w:jc w:val="both"/>
        <w:textAlignment w:val="baseline"/>
        <w:rPr>
          <w:rFonts w:ascii="Georgia" w:eastAsia="Georgia" w:hAnsi="Georgia"/>
          <w:color w:val="000000"/>
          <w:lang w:val="fr-FR"/>
        </w:rPr>
      </w:pPr>
      <w:r>
        <w:rPr>
          <w:rFonts w:ascii="Georgia" w:eastAsia="Georgia" w:hAnsi="Georgia"/>
          <w:color w:val="000000"/>
          <w:lang w:val="fr-FR"/>
        </w:rPr>
        <w:t>u</w:t>
      </w:r>
      <w:r w:rsidR="00693B46">
        <w:rPr>
          <w:rFonts w:ascii="Georgia" w:eastAsia="Georgia" w:hAnsi="Georgia"/>
          <w:color w:val="000000"/>
          <w:lang w:val="fr-FR"/>
        </w:rPr>
        <w:t>n tableau des flux de trésorerie.</w:t>
      </w:r>
    </w:p>
    <w:p w14:paraId="7034E1BC" w14:textId="3650A412" w:rsidR="00876C7B" w:rsidRDefault="001830AD" w:rsidP="00745EED">
      <w:pPr>
        <w:numPr>
          <w:ilvl w:val="0"/>
          <w:numId w:val="7"/>
        </w:numPr>
        <w:tabs>
          <w:tab w:val="clear" w:pos="360"/>
          <w:tab w:val="left" w:pos="720"/>
        </w:tabs>
        <w:spacing w:before="133" w:line="236" w:lineRule="exact"/>
        <w:ind w:hanging="360"/>
        <w:jc w:val="both"/>
        <w:textAlignment w:val="baseline"/>
        <w:rPr>
          <w:rFonts w:ascii="Georgia" w:eastAsia="Georgia" w:hAnsi="Georgia"/>
          <w:color w:val="000000"/>
          <w:lang w:val="fr-FR"/>
        </w:rPr>
      </w:pPr>
      <w:r>
        <w:rPr>
          <w:rFonts w:ascii="Georgia" w:eastAsia="Georgia" w:hAnsi="Georgia"/>
          <w:color w:val="000000"/>
          <w:lang w:val="fr-FR"/>
        </w:rPr>
        <w:t>l</w:t>
      </w:r>
      <w:r w:rsidR="00693B46">
        <w:rPr>
          <w:rFonts w:ascii="Georgia" w:eastAsia="Georgia" w:hAnsi="Georgia"/>
          <w:color w:val="000000"/>
          <w:lang w:val="fr-FR"/>
        </w:rPr>
        <w:t>es notes aux états financiers</w:t>
      </w:r>
      <w:r w:rsidR="00396E64">
        <w:rPr>
          <w:rFonts w:ascii="Georgia" w:eastAsia="Georgia" w:hAnsi="Georgia"/>
          <w:color w:val="000000"/>
          <w:lang w:val="fr-FR"/>
        </w:rPr>
        <w:t>, le cas échéant</w:t>
      </w:r>
      <w:r w:rsidR="00693B46">
        <w:rPr>
          <w:rFonts w:ascii="Georgia" w:eastAsia="Georgia" w:hAnsi="Georgia"/>
          <w:color w:val="000000"/>
          <w:lang w:val="fr-FR"/>
        </w:rPr>
        <w:t>.</w:t>
      </w:r>
    </w:p>
    <w:p w14:paraId="37C4CE87" w14:textId="0787C813" w:rsidR="00876C7B" w:rsidRDefault="001830AD" w:rsidP="00745EED">
      <w:pPr>
        <w:numPr>
          <w:ilvl w:val="0"/>
          <w:numId w:val="7"/>
        </w:numPr>
        <w:tabs>
          <w:tab w:val="clear" w:pos="360"/>
          <w:tab w:val="left" w:pos="720"/>
        </w:tabs>
        <w:spacing w:before="124" w:line="250" w:lineRule="exact"/>
        <w:ind w:hanging="360"/>
        <w:jc w:val="both"/>
        <w:textAlignment w:val="baseline"/>
        <w:rPr>
          <w:rFonts w:ascii="Georgia" w:eastAsia="Georgia" w:hAnsi="Georgia"/>
          <w:color w:val="000000"/>
          <w:lang w:val="fr-FR"/>
        </w:rPr>
      </w:pPr>
      <w:r>
        <w:rPr>
          <w:rFonts w:ascii="Georgia" w:eastAsia="Georgia" w:hAnsi="Georgia"/>
          <w:color w:val="000000"/>
          <w:lang w:val="fr-FR"/>
        </w:rPr>
        <w:t>d</w:t>
      </w:r>
      <w:r w:rsidR="00693B46">
        <w:rPr>
          <w:rFonts w:ascii="Georgia" w:eastAsia="Georgia" w:hAnsi="Georgia"/>
          <w:color w:val="000000"/>
          <w:lang w:val="fr-FR"/>
        </w:rPr>
        <w:t xml:space="preserve">es états complémentaires sur les avances et les actifs immobilisés, dont : a) un état ou une annexe indiquant les avances aux sous-récipiendaires et le rapprochement du montant total avancé par le récipiendaire principal aux sous-récipiendaires, avec les dépenses déclarées par </w:t>
      </w:r>
      <w:r w:rsidR="00693B46">
        <w:rPr>
          <w:rFonts w:ascii="Georgia" w:eastAsia="Georgia" w:hAnsi="Georgia"/>
          <w:color w:val="000000"/>
          <w:lang w:val="fr-FR"/>
        </w:rPr>
        <w:lastRenderedPageBreak/>
        <w:t>ceux-ci et leurs soldes de trésorerie à la fin de la période considérée, b) une liste des immobilisations acquises avec les fonds de la subvention.</w:t>
      </w:r>
    </w:p>
    <w:p w14:paraId="1433D3CF" w14:textId="77777777" w:rsidR="00876C7B" w:rsidRDefault="00693B46" w:rsidP="00745EED">
      <w:pPr>
        <w:spacing w:before="358" w:line="243" w:lineRule="exact"/>
        <w:jc w:val="both"/>
        <w:textAlignment w:val="baseline"/>
        <w:rPr>
          <w:rFonts w:ascii="Georgia" w:eastAsia="Georgia" w:hAnsi="Georgia"/>
          <w:color w:val="000000"/>
          <w:spacing w:val="6"/>
          <w:lang w:val="fr-FR"/>
        </w:rPr>
      </w:pPr>
      <w:r>
        <w:rPr>
          <w:rFonts w:ascii="Georgia" w:eastAsia="Georgia" w:hAnsi="Georgia"/>
          <w:color w:val="000000"/>
          <w:spacing w:val="6"/>
          <w:lang w:val="fr-FR"/>
        </w:rPr>
        <w:t xml:space="preserve">7. </w:t>
      </w:r>
      <w:r>
        <w:rPr>
          <w:rFonts w:ascii="Georgia" w:eastAsia="Georgia" w:hAnsi="Georgia"/>
          <w:b/>
          <w:color w:val="000000"/>
          <w:spacing w:val="6"/>
          <w:lang w:val="fr-FR"/>
        </w:rPr>
        <w:t>Portée de l’audit</w:t>
      </w:r>
    </w:p>
    <w:p w14:paraId="2351599C" w14:textId="77777777" w:rsidR="00876C7B" w:rsidRDefault="00693B46" w:rsidP="00745EED">
      <w:pPr>
        <w:spacing w:before="117" w:line="251" w:lineRule="exact"/>
        <w:ind w:left="720" w:right="576" w:hanging="432"/>
        <w:jc w:val="both"/>
        <w:textAlignment w:val="baseline"/>
        <w:rPr>
          <w:rFonts w:ascii="Georgia" w:eastAsia="Georgia" w:hAnsi="Georgia"/>
          <w:color w:val="000000"/>
          <w:lang w:val="fr-FR"/>
        </w:rPr>
      </w:pPr>
      <w:r>
        <w:rPr>
          <w:rFonts w:ascii="Georgia" w:eastAsia="Georgia" w:hAnsi="Georgia"/>
          <w:color w:val="000000"/>
          <w:lang w:val="fr-FR"/>
        </w:rPr>
        <w:t>7.1. Au minimum, l’audit sera réalisé dans le respect des normes d’audit internationales (ISA) ou des normes internationales des Institutions supérieures de contrôle des finances publiques (ISSAI) et inclura les tests et les contrôles que l’auditeur estime nécessaires au vu des circonstances.</w:t>
      </w:r>
    </w:p>
    <w:p w14:paraId="02E76C00" w14:textId="77777777" w:rsidR="00876C7B" w:rsidRDefault="00693B46" w:rsidP="00745EED">
      <w:pPr>
        <w:spacing w:before="122" w:line="249" w:lineRule="exact"/>
        <w:ind w:left="720" w:right="576" w:hanging="432"/>
        <w:jc w:val="both"/>
        <w:textAlignment w:val="baseline"/>
        <w:rPr>
          <w:rFonts w:ascii="Georgia" w:eastAsia="Georgia" w:hAnsi="Georgia"/>
          <w:color w:val="000000"/>
          <w:lang w:val="fr-FR"/>
        </w:rPr>
      </w:pPr>
      <w:r>
        <w:rPr>
          <w:rFonts w:ascii="Georgia" w:eastAsia="Georgia" w:hAnsi="Georgia"/>
          <w:color w:val="000000"/>
          <w:lang w:val="fr-FR"/>
        </w:rPr>
        <w:t>7.2. Dans le cadre des procédures de vérification, il convient d’accorder une attention particulière aux domaines ci-après :</w:t>
      </w:r>
    </w:p>
    <w:p w14:paraId="0326E391" w14:textId="20B3090E" w:rsidR="00876C7B" w:rsidRDefault="001830AD" w:rsidP="00745EED">
      <w:pPr>
        <w:numPr>
          <w:ilvl w:val="0"/>
          <w:numId w:val="8"/>
        </w:numPr>
        <w:tabs>
          <w:tab w:val="clear" w:pos="360"/>
          <w:tab w:val="left" w:pos="720"/>
        </w:tabs>
        <w:spacing w:before="120" w:line="250" w:lineRule="exact"/>
        <w:ind w:right="576" w:hanging="360"/>
        <w:jc w:val="both"/>
        <w:textAlignment w:val="baseline"/>
        <w:rPr>
          <w:rFonts w:ascii="Georgia" w:eastAsia="Georgia" w:hAnsi="Georgia"/>
          <w:b/>
          <w:color w:val="000000"/>
          <w:lang w:val="fr-FR"/>
        </w:rPr>
      </w:pPr>
      <w:r>
        <w:rPr>
          <w:rFonts w:ascii="Georgia" w:eastAsia="Georgia" w:hAnsi="Georgia"/>
          <w:b/>
          <w:color w:val="000000"/>
          <w:lang w:val="fr-FR"/>
        </w:rPr>
        <w:t>r</w:t>
      </w:r>
      <w:r w:rsidR="00693B46">
        <w:rPr>
          <w:rFonts w:ascii="Georgia" w:eastAsia="Georgia" w:hAnsi="Georgia"/>
          <w:b/>
          <w:color w:val="000000"/>
          <w:lang w:val="fr-FR"/>
        </w:rPr>
        <w:t xml:space="preserve">espect des lois en vigueur </w:t>
      </w:r>
      <w:r w:rsidR="00693B46">
        <w:rPr>
          <w:rFonts w:ascii="Georgia" w:eastAsia="Georgia" w:hAnsi="Georgia"/>
          <w:color w:val="000000"/>
          <w:lang w:val="fr-FR"/>
        </w:rPr>
        <w:t>: vérifier que les transactions sont en tous points importants conformes aux lois en vigueur ;</w:t>
      </w:r>
    </w:p>
    <w:p w14:paraId="0768CBAD" w14:textId="78FAA730" w:rsidR="0070557E" w:rsidRDefault="001830AD" w:rsidP="00745EED">
      <w:pPr>
        <w:numPr>
          <w:ilvl w:val="0"/>
          <w:numId w:val="8"/>
        </w:numPr>
        <w:tabs>
          <w:tab w:val="clear" w:pos="360"/>
          <w:tab w:val="left" w:pos="720"/>
        </w:tabs>
        <w:spacing w:before="129" w:line="249" w:lineRule="exact"/>
        <w:ind w:hanging="360"/>
        <w:jc w:val="both"/>
        <w:textAlignment w:val="baseline"/>
        <w:rPr>
          <w:rFonts w:ascii="Georgia" w:eastAsia="Georgia" w:hAnsi="Georgia"/>
          <w:b/>
          <w:color w:val="000000"/>
          <w:lang w:val="fr-FR"/>
        </w:rPr>
      </w:pPr>
      <w:r>
        <w:rPr>
          <w:rFonts w:ascii="Georgia" w:eastAsia="Georgia" w:hAnsi="Georgia"/>
          <w:b/>
          <w:color w:val="000000"/>
          <w:lang w:val="fr-FR"/>
        </w:rPr>
        <w:t>d</w:t>
      </w:r>
      <w:r w:rsidR="00693B46">
        <w:rPr>
          <w:rFonts w:ascii="Georgia" w:eastAsia="Georgia" w:hAnsi="Georgia"/>
          <w:b/>
          <w:color w:val="000000"/>
          <w:lang w:val="fr-FR"/>
        </w:rPr>
        <w:t xml:space="preserve">épenses engagées dans le cadre de la subvention : </w:t>
      </w:r>
      <w:r w:rsidR="00693B46">
        <w:rPr>
          <w:rFonts w:ascii="Georgia" w:eastAsia="Georgia" w:hAnsi="Georgia"/>
          <w:color w:val="000000"/>
          <w:lang w:val="fr-FR"/>
        </w:rPr>
        <w:t>les fonds reçus dans le cadre du programme</w:t>
      </w:r>
      <w:r w:rsidR="0070557E">
        <w:rPr>
          <w:rStyle w:val="Appelnotedebasdep"/>
          <w:rFonts w:ascii="Georgia" w:eastAsia="Georgia" w:hAnsi="Georgia"/>
          <w:color w:val="000000"/>
          <w:lang w:val="fr-FR"/>
        </w:rPr>
        <w:footnoteReference w:id="3"/>
      </w:r>
      <w:r w:rsidR="00693B46">
        <w:rPr>
          <w:rFonts w:ascii="Georgia" w:eastAsia="Georgia" w:hAnsi="Georgia"/>
          <w:color w:val="000000"/>
          <w:lang w:val="fr-FR"/>
        </w:rPr>
        <w:t xml:space="preserve"> suite à des décaissements ou générés à partir des fonds du programme</w:t>
      </w:r>
      <w:r w:rsidR="0070557E">
        <w:rPr>
          <w:rStyle w:val="Appelnotedebasdep"/>
          <w:rFonts w:ascii="Georgia" w:eastAsia="Georgia" w:hAnsi="Georgia"/>
          <w:color w:val="000000"/>
          <w:lang w:val="fr-FR"/>
        </w:rPr>
        <w:footnoteReference w:id="4"/>
      </w:r>
      <w:r w:rsidR="00693B46">
        <w:rPr>
          <w:rFonts w:ascii="Georgia" w:eastAsia="Georgia" w:hAnsi="Georgia"/>
          <w:color w:val="000000"/>
          <w:lang w:val="fr-FR"/>
        </w:rPr>
        <w:t>, ont été dépensés conformément au budget approuvé et au plan de travail en vigueur au moment où les dépenses ont été effectuées, et dans le respect des dispositions de l’accord de subvention, notamment toute condition applicable dans le cadre de la subvention (telle que modifiée par une lettre de mise en œuvre), et uniquement aux fins pour lesquelles le financement était prévu ;</w:t>
      </w:r>
    </w:p>
    <w:p w14:paraId="1A029F87" w14:textId="1272016B" w:rsidR="0070557E" w:rsidRPr="001830AD" w:rsidRDefault="001830AD" w:rsidP="00745EED">
      <w:pPr>
        <w:numPr>
          <w:ilvl w:val="0"/>
          <w:numId w:val="8"/>
        </w:numPr>
        <w:tabs>
          <w:tab w:val="clear" w:pos="360"/>
          <w:tab w:val="left" w:pos="720"/>
        </w:tabs>
        <w:spacing w:before="129" w:line="249" w:lineRule="exact"/>
        <w:ind w:hanging="360"/>
        <w:jc w:val="both"/>
        <w:textAlignment w:val="baseline"/>
        <w:rPr>
          <w:rFonts w:ascii="Georgia" w:eastAsia="Georgia" w:hAnsi="Georgia"/>
          <w:b/>
          <w:color w:val="000000"/>
          <w:lang w:val="fr-FR"/>
        </w:rPr>
      </w:pPr>
      <w:r>
        <w:rPr>
          <w:rFonts w:ascii="Georgia" w:eastAsia="Georgia" w:hAnsi="Georgia"/>
          <w:b/>
          <w:color w:val="000000"/>
          <w:lang w:val="fr-FR"/>
        </w:rPr>
        <w:t>s</w:t>
      </w:r>
      <w:r w:rsidR="00693B46" w:rsidRPr="0070557E">
        <w:rPr>
          <w:rFonts w:ascii="Georgia" w:eastAsia="Georgia" w:hAnsi="Georgia"/>
          <w:b/>
          <w:color w:val="000000"/>
          <w:lang w:val="fr-FR"/>
        </w:rPr>
        <w:t xml:space="preserve">ystème de contrôles internes </w:t>
      </w:r>
      <w:r w:rsidR="00693B46" w:rsidRPr="0070557E">
        <w:rPr>
          <w:rFonts w:ascii="Georgia" w:eastAsia="Georgia" w:hAnsi="Georgia"/>
          <w:color w:val="000000"/>
          <w:lang w:val="fr-FR"/>
        </w:rPr>
        <w:t>: évaluation de l’adéquation et de l’efficacité du système de comptabilité et de contrôle interne dans son ensemble, en matière de contrôle de</w:t>
      </w:r>
      <w:r w:rsidR="0070557E" w:rsidRPr="0070557E">
        <w:rPr>
          <w:rFonts w:ascii="Georgia" w:eastAsia="Georgia" w:hAnsi="Georgia"/>
          <w:color w:val="000000"/>
          <w:lang w:val="fr-FR"/>
        </w:rPr>
        <w:t>s dépenses à tous les niveaux du programme et des autres transactions financières notamment en ce qui concerne l’adéquation et à l’efficacité des contrôles relatifs aux transactions en espèces ;</w:t>
      </w:r>
    </w:p>
    <w:p w14:paraId="0D8EEF45" w14:textId="34613B85" w:rsidR="00876C7B" w:rsidRDefault="001830AD" w:rsidP="00745EED">
      <w:pPr>
        <w:numPr>
          <w:ilvl w:val="0"/>
          <w:numId w:val="9"/>
        </w:numPr>
        <w:tabs>
          <w:tab w:val="clear" w:pos="360"/>
          <w:tab w:val="left" w:pos="720"/>
        </w:tabs>
        <w:spacing w:before="122" w:line="250" w:lineRule="exact"/>
        <w:ind w:hanging="360"/>
        <w:jc w:val="both"/>
        <w:textAlignment w:val="baseline"/>
        <w:rPr>
          <w:rFonts w:ascii="Georgia" w:eastAsia="Georgia" w:hAnsi="Georgia"/>
          <w:b/>
          <w:color w:val="000000"/>
          <w:lang w:val="fr-FR"/>
        </w:rPr>
      </w:pPr>
      <w:r>
        <w:rPr>
          <w:rFonts w:ascii="Georgia" w:eastAsia="Georgia" w:hAnsi="Georgia"/>
          <w:b/>
          <w:color w:val="000000"/>
          <w:lang w:val="fr-FR"/>
        </w:rPr>
        <w:t>s</w:t>
      </w:r>
      <w:r w:rsidR="00693B46">
        <w:rPr>
          <w:rFonts w:ascii="Georgia" w:eastAsia="Georgia" w:hAnsi="Georgia"/>
          <w:b/>
          <w:color w:val="000000"/>
          <w:lang w:val="fr-FR"/>
        </w:rPr>
        <w:t xml:space="preserve">uivi des recommandations des précédents rapports d’audit : </w:t>
      </w:r>
      <w:r w:rsidR="00693B46">
        <w:rPr>
          <w:rFonts w:ascii="Georgia" w:eastAsia="Georgia" w:hAnsi="Georgia"/>
          <w:color w:val="000000"/>
          <w:lang w:val="fr-FR"/>
        </w:rPr>
        <w:t>l’auditeur doit assurer le suivi des mesures envisagées par la direction en réponse aux recommandations des audits antérieurs, y compris les audits externes, les audits internes concernés et les audits publiés par le Bureau de l’Inspecteur Général du Fonds mondial ;</w:t>
      </w:r>
    </w:p>
    <w:p w14:paraId="3F7DE81B" w14:textId="41107106" w:rsidR="00876C7B" w:rsidRDefault="001830AD" w:rsidP="00745EED">
      <w:pPr>
        <w:numPr>
          <w:ilvl w:val="0"/>
          <w:numId w:val="9"/>
        </w:numPr>
        <w:tabs>
          <w:tab w:val="clear" w:pos="360"/>
          <w:tab w:val="left" w:pos="720"/>
        </w:tabs>
        <w:spacing w:before="119" w:line="250" w:lineRule="exact"/>
        <w:ind w:hanging="360"/>
        <w:jc w:val="both"/>
        <w:textAlignment w:val="baseline"/>
        <w:rPr>
          <w:rFonts w:ascii="Georgia" w:eastAsia="Georgia" w:hAnsi="Georgia"/>
          <w:b/>
          <w:color w:val="000000"/>
          <w:lang w:val="fr-FR"/>
        </w:rPr>
      </w:pPr>
      <w:r>
        <w:rPr>
          <w:rFonts w:ascii="Georgia" w:eastAsia="Georgia" w:hAnsi="Georgia"/>
          <w:b/>
          <w:color w:val="000000"/>
          <w:lang w:val="fr-FR"/>
        </w:rPr>
        <w:t>c</w:t>
      </w:r>
      <w:r w:rsidR="00693B46">
        <w:rPr>
          <w:rFonts w:ascii="Georgia" w:eastAsia="Georgia" w:hAnsi="Georgia"/>
          <w:b/>
          <w:color w:val="000000"/>
          <w:lang w:val="fr-FR"/>
        </w:rPr>
        <w:t xml:space="preserve">omptes bancaires désignés </w:t>
      </w:r>
      <w:r w:rsidR="00693B46">
        <w:rPr>
          <w:rFonts w:ascii="Georgia" w:eastAsia="Georgia" w:hAnsi="Georgia"/>
          <w:color w:val="000000"/>
          <w:lang w:val="fr-FR"/>
        </w:rPr>
        <w:t>: si le récipiendaire principal et les sous-récipiendaires ont utilisé des comptes bancaires désignés (notamment ceux utilisés dans le cadre d’un mécanisme de mise en œuvre approuvé de programmes à financement commun), ceux-ci doivent avoir été tenus et utilisés dans le respect des dispositions de l’accord de subvention et des règles et procédures du Fonds mondial ;</w:t>
      </w:r>
    </w:p>
    <w:p w14:paraId="5C3E3CEE" w14:textId="00DC7643" w:rsidR="00876C7B" w:rsidRDefault="001830AD" w:rsidP="00745EED">
      <w:pPr>
        <w:numPr>
          <w:ilvl w:val="0"/>
          <w:numId w:val="9"/>
        </w:numPr>
        <w:tabs>
          <w:tab w:val="clear" w:pos="360"/>
          <w:tab w:val="left" w:pos="720"/>
        </w:tabs>
        <w:spacing w:before="118" w:line="250" w:lineRule="exact"/>
        <w:ind w:hanging="360"/>
        <w:jc w:val="both"/>
        <w:textAlignment w:val="baseline"/>
        <w:rPr>
          <w:rFonts w:ascii="Georgia" w:eastAsia="Georgia" w:hAnsi="Georgia"/>
          <w:b/>
          <w:color w:val="000000"/>
          <w:lang w:val="fr-FR"/>
        </w:rPr>
      </w:pPr>
      <w:r>
        <w:rPr>
          <w:rFonts w:ascii="Georgia" w:eastAsia="Georgia" w:hAnsi="Georgia"/>
          <w:b/>
          <w:color w:val="000000"/>
          <w:lang w:val="fr-FR"/>
        </w:rPr>
        <w:t>p</w:t>
      </w:r>
      <w:r w:rsidR="00693B46">
        <w:rPr>
          <w:rFonts w:ascii="Georgia" w:eastAsia="Georgia" w:hAnsi="Georgia"/>
          <w:b/>
          <w:color w:val="000000"/>
          <w:lang w:val="fr-FR"/>
        </w:rPr>
        <w:t xml:space="preserve">rotection des actifs : </w:t>
      </w:r>
      <w:r w:rsidR="00693B46">
        <w:rPr>
          <w:rFonts w:ascii="Georgia" w:eastAsia="Georgia" w:hAnsi="Georgia"/>
          <w:color w:val="000000"/>
          <w:lang w:val="fr-FR"/>
        </w:rPr>
        <w:t>le récipiendaire principal a mis en place des mécanismes de suivi et de protection des actifs acquis avec les fonds de la subvention, et les a utilisés aux fins prévues. Un registre des actifs immobilisés du programme a été créé, est tenu conformément à l’accord de subvention. Les droits de propriété ou les droits des bénéficiaires associés sont établis dans le respect des conditions de la subvention ;</w:t>
      </w:r>
    </w:p>
    <w:p w14:paraId="5AB47098" w14:textId="52F84D5D" w:rsidR="00876C7B" w:rsidRDefault="00745EED" w:rsidP="00745EED">
      <w:pPr>
        <w:numPr>
          <w:ilvl w:val="0"/>
          <w:numId w:val="9"/>
        </w:numPr>
        <w:tabs>
          <w:tab w:val="clear" w:pos="360"/>
          <w:tab w:val="left" w:pos="720"/>
        </w:tabs>
        <w:spacing w:before="122" w:line="250" w:lineRule="exact"/>
        <w:ind w:hanging="360"/>
        <w:jc w:val="both"/>
        <w:textAlignment w:val="baseline"/>
        <w:rPr>
          <w:rFonts w:ascii="Georgia" w:eastAsia="Georgia" w:hAnsi="Georgia"/>
          <w:b/>
          <w:color w:val="000000"/>
          <w:lang w:val="fr-FR"/>
        </w:rPr>
      </w:pPr>
      <w:r>
        <w:rPr>
          <w:rFonts w:ascii="Georgia" w:eastAsia="Georgia" w:hAnsi="Georgia"/>
          <w:b/>
          <w:color w:val="000000"/>
          <w:lang w:val="fr-FR"/>
        </w:rPr>
        <w:t xml:space="preserve"> </w:t>
      </w:r>
      <w:r w:rsidR="001830AD">
        <w:rPr>
          <w:rFonts w:ascii="Georgia" w:eastAsia="Georgia" w:hAnsi="Georgia"/>
          <w:b/>
          <w:color w:val="000000"/>
          <w:lang w:val="fr-FR"/>
        </w:rPr>
        <w:t>d</w:t>
      </w:r>
      <w:r w:rsidR="00693B46">
        <w:rPr>
          <w:rFonts w:ascii="Georgia" w:eastAsia="Georgia" w:hAnsi="Georgia"/>
          <w:b/>
          <w:color w:val="000000"/>
          <w:lang w:val="fr-FR"/>
        </w:rPr>
        <w:t xml:space="preserve">écaissements aux sous-récipiendaires </w:t>
      </w:r>
      <w:r w:rsidR="00693B46">
        <w:rPr>
          <w:rFonts w:ascii="Georgia" w:eastAsia="Georgia" w:hAnsi="Georgia"/>
          <w:color w:val="000000"/>
          <w:lang w:val="fr-FR"/>
        </w:rPr>
        <w:t>: les décaissements du récipiendaire principal aux sous-récipiendaires se conforment aux sous-accords de subvention passés avec ces derniers ainsi qu’au plan de travail et au budget approuvés. Le récipiendaire principal observe le processus adéquat de validation des rapports de dépenses communiqués par les sous-récipiendaires ;</w:t>
      </w:r>
    </w:p>
    <w:p w14:paraId="575053E7" w14:textId="7B4AE255" w:rsidR="00876C7B" w:rsidRDefault="001830AD" w:rsidP="00745EED">
      <w:pPr>
        <w:numPr>
          <w:ilvl w:val="0"/>
          <w:numId w:val="9"/>
        </w:numPr>
        <w:tabs>
          <w:tab w:val="left" w:pos="864"/>
        </w:tabs>
        <w:spacing w:before="119" w:line="250" w:lineRule="exact"/>
        <w:ind w:left="864" w:hanging="504"/>
        <w:jc w:val="both"/>
        <w:textAlignment w:val="baseline"/>
        <w:rPr>
          <w:rFonts w:ascii="Georgia" w:eastAsia="Georgia" w:hAnsi="Georgia"/>
          <w:b/>
          <w:color w:val="000000"/>
          <w:lang w:val="fr-FR"/>
        </w:rPr>
      </w:pPr>
      <w:r>
        <w:rPr>
          <w:rFonts w:ascii="Georgia" w:eastAsia="Georgia" w:hAnsi="Georgia"/>
          <w:b/>
          <w:color w:val="000000"/>
          <w:lang w:val="fr-FR"/>
        </w:rPr>
        <w:t>c</w:t>
      </w:r>
      <w:r w:rsidR="00693B46">
        <w:rPr>
          <w:rFonts w:ascii="Georgia" w:eastAsia="Georgia" w:hAnsi="Georgia"/>
          <w:b/>
          <w:color w:val="000000"/>
          <w:lang w:val="fr-FR"/>
        </w:rPr>
        <w:t xml:space="preserve">onservation des données et documents justificatifs </w:t>
      </w:r>
      <w:r w:rsidR="00693B46">
        <w:rPr>
          <w:rFonts w:ascii="Georgia" w:eastAsia="Georgia" w:hAnsi="Georgia"/>
          <w:color w:val="000000"/>
          <w:lang w:val="fr-FR"/>
        </w:rPr>
        <w:t>: l’ensemble des justificatifs, registres et livres de comptes requis ont été conservés dans le respect des dispositions de l’accord de subvention. Des procédures ont été mises en place pour la sécurisation et la gestion des données électroniques (systèmes et procédures de sauvegarde, etc.) ;</w:t>
      </w:r>
    </w:p>
    <w:p w14:paraId="3FAFB935" w14:textId="02D9BDE9" w:rsidR="00876C7B" w:rsidRDefault="001830AD" w:rsidP="00745EED">
      <w:pPr>
        <w:numPr>
          <w:ilvl w:val="0"/>
          <w:numId w:val="9"/>
        </w:numPr>
        <w:tabs>
          <w:tab w:val="clear" w:pos="360"/>
          <w:tab w:val="left" w:pos="720"/>
        </w:tabs>
        <w:spacing w:before="119" w:line="250" w:lineRule="exact"/>
        <w:ind w:hanging="360"/>
        <w:jc w:val="both"/>
        <w:textAlignment w:val="baseline"/>
        <w:rPr>
          <w:rFonts w:ascii="Georgia" w:eastAsia="Georgia" w:hAnsi="Georgia"/>
          <w:color w:val="000000"/>
          <w:lang w:val="fr-FR"/>
        </w:rPr>
      </w:pPr>
      <w:r>
        <w:rPr>
          <w:rFonts w:ascii="Georgia" w:eastAsia="Georgia" w:hAnsi="Georgia"/>
          <w:b/>
          <w:color w:val="000000"/>
          <w:lang w:val="fr-FR"/>
        </w:rPr>
        <w:lastRenderedPageBreak/>
        <w:t>à</w:t>
      </w:r>
      <w:r w:rsidR="00693B46" w:rsidRPr="001830AD">
        <w:rPr>
          <w:rFonts w:ascii="Georgia" w:eastAsia="Georgia" w:hAnsi="Georgia"/>
          <w:b/>
          <w:color w:val="000000"/>
          <w:lang w:val="fr-FR"/>
        </w:rPr>
        <w:t xml:space="preserve"> la demande du Fonds mondial</w:t>
      </w:r>
      <w:r w:rsidR="00693B46">
        <w:rPr>
          <w:rFonts w:ascii="Georgia" w:eastAsia="Georgia" w:hAnsi="Georgia"/>
          <w:color w:val="000000"/>
          <w:lang w:val="fr-FR"/>
        </w:rPr>
        <w:t>, les auditeurs peuvent également être amenés à examiner les sujets de préoccupation suivants, auquel cas la modification de la portée de l’audit aura fait l’objet d’un accord préalable entre le Fonds mondial et les auditeurs :</w:t>
      </w:r>
    </w:p>
    <w:p w14:paraId="5360FC7F" w14:textId="0BEBD1FA" w:rsidR="00876C7B" w:rsidRDefault="001830AD" w:rsidP="00745EED">
      <w:pPr>
        <w:numPr>
          <w:ilvl w:val="0"/>
          <w:numId w:val="9"/>
        </w:numPr>
        <w:tabs>
          <w:tab w:val="clear" w:pos="360"/>
          <w:tab w:val="left" w:pos="720"/>
        </w:tabs>
        <w:spacing w:before="123" w:line="250" w:lineRule="exact"/>
        <w:ind w:hanging="360"/>
        <w:jc w:val="both"/>
        <w:textAlignment w:val="baseline"/>
        <w:rPr>
          <w:rFonts w:ascii="Georgia" w:eastAsia="Georgia" w:hAnsi="Georgia"/>
          <w:b/>
          <w:color w:val="000000"/>
          <w:lang w:val="fr-FR"/>
        </w:rPr>
      </w:pPr>
      <w:r>
        <w:rPr>
          <w:rFonts w:ascii="Georgia" w:eastAsia="Georgia" w:hAnsi="Georgia"/>
          <w:b/>
          <w:color w:val="000000"/>
          <w:lang w:val="fr-FR"/>
        </w:rPr>
        <w:t>b</w:t>
      </w:r>
      <w:r w:rsidR="00693B46">
        <w:rPr>
          <w:rFonts w:ascii="Georgia" w:eastAsia="Georgia" w:hAnsi="Georgia"/>
          <w:b/>
          <w:color w:val="000000"/>
          <w:lang w:val="fr-FR"/>
        </w:rPr>
        <w:t xml:space="preserve">iens et services </w:t>
      </w:r>
      <w:r w:rsidR="00693B46">
        <w:rPr>
          <w:rFonts w:ascii="Georgia" w:eastAsia="Georgia" w:hAnsi="Georgia"/>
          <w:color w:val="000000"/>
          <w:lang w:val="fr-FR"/>
        </w:rPr>
        <w:t>: les biens et services ont été acquis dans un cadre transparent et concurrentiel, et conformément à l’accord de subvention et aux directives d’achat applicables approuvées par le Fonds mondial ;</w:t>
      </w:r>
    </w:p>
    <w:p w14:paraId="4AC37099" w14:textId="5277967D" w:rsidR="00876C7B" w:rsidRDefault="001830AD" w:rsidP="00745EED">
      <w:pPr>
        <w:numPr>
          <w:ilvl w:val="0"/>
          <w:numId w:val="9"/>
        </w:numPr>
        <w:tabs>
          <w:tab w:val="clear" w:pos="360"/>
          <w:tab w:val="left" w:pos="720"/>
        </w:tabs>
        <w:spacing w:before="118" w:line="250" w:lineRule="exact"/>
        <w:ind w:hanging="360"/>
        <w:jc w:val="both"/>
        <w:textAlignment w:val="baseline"/>
        <w:rPr>
          <w:rFonts w:ascii="Georgia" w:eastAsia="Georgia" w:hAnsi="Georgia"/>
          <w:b/>
          <w:color w:val="000000"/>
          <w:lang w:val="fr-FR"/>
        </w:rPr>
      </w:pPr>
      <w:r>
        <w:rPr>
          <w:rFonts w:ascii="Georgia" w:eastAsia="Georgia" w:hAnsi="Georgia"/>
          <w:b/>
          <w:color w:val="000000"/>
          <w:lang w:val="fr-FR"/>
        </w:rPr>
        <w:t>s</w:t>
      </w:r>
      <w:r w:rsidR="00693B46">
        <w:rPr>
          <w:rFonts w:ascii="Georgia" w:eastAsia="Georgia" w:hAnsi="Georgia"/>
          <w:b/>
          <w:color w:val="000000"/>
          <w:lang w:val="fr-FR"/>
        </w:rPr>
        <w:t xml:space="preserve">ystèmes d’achat pour les produits pharmaceutiques et sanitaires </w:t>
      </w:r>
      <w:r w:rsidR="00693B46">
        <w:rPr>
          <w:rFonts w:ascii="Georgia" w:eastAsia="Georgia" w:hAnsi="Georgia"/>
          <w:color w:val="000000"/>
          <w:lang w:val="fr-FR"/>
        </w:rPr>
        <w:t>: des pièces justificatives attestent que les opérations d’approvisionnement ont été menées conformément à l’accord de subvention et aux politiques et procédures de l’organisation ;</w:t>
      </w:r>
    </w:p>
    <w:p w14:paraId="46C37CF7" w14:textId="1A25065B" w:rsidR="00876C7B" w:rsidRDefault="001830AD" w:rsidP="00745EED">
      <w:pPr>
        <w:numPr>
          <w:ilvl w:val="0"/>
          <w:numId w:val="9"/>
        </w:numPr>
        <w:tabs>
          <w:tab w:val="clear" w:pos="360"/>
          <w:tab w:val="left" w:pos="720"/>
        </w:tabs>
        <w:spacing w:before="111" w:line="255" w:lineRule="exact"/>
        <w:ind w:hanging="360"/>
        <w:jc w:val="both"/>
        <w:textAlignment w:val="baseline"/>
        <w:rPr>
          <w:rFonts w:ascii="Georgia" w:eastAsia="Georgia" w:hAnsi="Georgia"/>
          <w:b/>
          <w:color w:val="000000"/>
          <w:lang w:val="fr-FR"/>
        </w:rPr>
      </w:pPr>
      <w:r>
        <w:rPr>
          <w:rFonts w:ascii="Georgia" w:eastAsia="Georgia" w:hAnsi="Georgia"/>
          <w:b/>
          <w:color w:val="000000"/>
          <w:lang w:val="fr-FR"/>
        </w:rPr>
        <w:t>r</w:t>
      </w:r>
      <w:r w:rsidR="00693B46">
        <w:rPr>
          <w:rFonts w:ascii="Georgia" w:eastAsia="Georgia" w:hAnsi="Georgia"/>
          <w:b/>
          <w:color w:val="000000"/>
          <w:lang w:val="fr-FR"/>
        </w:rPr>
        <w:t xml:space="preserve">apport coût-efficacité </w:t>
      </w:r>
      <w:r w:rsidR="00693B46">
        <w:rPr>
          <w:rFonts w:ascii="Georgia" w:eastAsia="Georgia" w:hAnsi="Georgia"/>
          <w:color w:val="000000"/>
          <w:lang w:val="fr-FR"/>
        </w:rPr>
        <w:t>: les dépenses engagées dans le cadre des subventions montrent un souci d’économie et d’efficacité.</w:t>
      </w:r>
    </w:p>
    <w:p w14:paraId="549DF256" w14:textId="77777777" w:rsidR="00876C7B" w:rsidRDefault="00693B46" w:rsidP="00745EED">
      <w:pPr>
        <w:numPr>
          <w:ilvl w:val="0"/>
          <w:numId w:val="10"/>
        </w:numPr>
        <w:spacing w:before="357" w:line="246" w:lineRule="exact"/>
        <w:ind w:left="0"/>
        <w:jc w:val="both"/>
        <w:textAlignment w:val="baseline"/>
        <w:rPr>
          <w:rFonts w:ascii="Georgia" w:eastAsia="Georgia" w:hAnsi="Georgia"/>
          <w:b/>
          <w:color w:val="000000"/>
          <w:lang w:val="fr-FR"/>
        </w:rPr>
      </w:pPr>
      <w:r>
        <w:rPr>
          <w:rFonts w:ascii="Georgia" w:eastAsia="Georgia" w:hAnsi="Georgia"/>
          <w:b/>
          <w:color w:val="000000"/>
          <w:lang w:val="fr-FR"/>
        </w:rPr>
        <w:t>Rapport de l’auditeur</w:t>
      </w:r>
    </w:p>
    <w:p w14:paraId="4A66A894" w14:textId="77777777" w:rsidR="00876C7B" w:rsidRDefault="00693B46" w:rsidP="00745EED">
      <w:pPr>
        <w:spacing w:before="120" w:line="250" w:lineRule="exact"/>
        <w:jc w:val="both"/>
        <w:textAlignment w:val="baseline"/>
        <w:rPr>
          <w:rFonts w:ascii="Georgia" w:eastAsia="Georgia" w:hAnsi="Georgia"/>
          <w:color w:val="000000"/>
          <w:lang w:val="fr-FR"/>
        </w:rPr>
      </w:pPr>
      <w:r>
        <w:rPr>
          <w:rFonts w:ascii="Georgia" w:eastAsia="Georgia" w:hAnsi="Georgia"/>
          <w:color w:val="000000"/>
          <w:lang w:val="fr-FR"/>
        </w:rPr>
        <w:t xml:space="preserve">8.1. Lors de la préparation de son rapport d’audit, le cabinet d’audit sélectionné formule </w:t>
      </w:r>
      <w:r>
        <w:rPr>
          <w:rFonts w:ascii="Georgia" w:eastAsia="Georgia" w:hAnsi="Georgia"/>
          <w:color w:val="000000"/>
          <w:lang w:val="fr-FR"/>
        </w:rPr>
        <w:br/>
        <w:t>une opinion d’audit sur les états financiers conformément aux normes ISA ou ISSAI.</w:t>
      </w:r>
    </w:p>
    <w:p w14:paraId="5F5E1FB6" w14:textId="77777777" w:rsidR="00876C7B" w:rsidRDefault="00693B46" w:rsidP="00745EED">
      <w:pPr>
        <w:numPr>
          <w:ilvl w:val="0"/>
          <w:numId w:val="10"/>
        </w:numPr>
        <w:spacing w:before="363" w:line="239" w:lineRule="exact"/>
        <w:ind w:left="0"/>
        <w:jc w:val="both"/>
        <w:textAlignment w:val="baseline"/>
        <w:rPr>
          <w:rFonts w:ascii="Georgia" w:eastAsia="Georgia" w:hAnsi="Georgia"/>
          <w:b/>
          <w:color w:val="000000"/>
          <w:lang w:val="fr-FR"/>
        </w:rPr>
      </w:pPr>
      <w:r>
        <w:rPr>
          <w:rFonts w:ascii="Georgia" w:eastAsia="Georgia" w:hAnsi="Georgia"/>
          <w:b/>
          <w:color w:val="000000"/>
          <w:lang w:val="fr-FR"/>
        </w:rPr>
        <w:t>Lettre de recommandation</w:t>
      </w:r>
    </w:p>
    <w:p w14:paraId="38F3832D" w14:textId="77777777" w:rsidR="00876C7B" w:rsidRDefault="00693B46" w:rsidP="00745EED">
      <w:pPr>
        <w:spacing w:before="118" w:line="250" w:lineRule="exact"/>
        <w:ind w:left="720" w:right="576" w:hanging="432"/>
        <w:jc w:val="both"/>
        <w:textAlignment w:val="baseline"/>
        <w:rPr>
          <w:rFonts w:ascii="Georgia" w:eastAsia="Georgia" w:hAnsi="Georgia"/>
          <w:color w:val="000000"/>
          <w:lang w:val="fr-FR"/>
        </w:rPr>
      </w:pPr>
      <w:r>
        <w:rPr>
          <w:rFonts w:ascii="Georgia" w:eastAsia="Georgia" w:hAnsi="Georgia"/>
          <w:color w:val="000000"/>
          <w:lang w:val="fr-FR"/>
        </w:rPr>
        <w:t>9.1. Parallèlement au rapport d’audit, les auditeurs préparent une lettre de recommandations, aux fins de :</w:t>
      </w:r>
    </w:p>
    <w:p w14:paraId="1FF1E5C0" w14:textId="422F3D55" w:rsidR="00FF7E2E" w:rsidRPr="00FF7E2E" w:rsidRDefault="00693B46" w:rsidP="00745EED">
      <w:pPr>
        <w:spacing w:before="123" w:line="250" w:lineRule="exact"/>
        <w:ind w:left="709" w:hanging="288"/>
        <w:jc w:val="both"/>
        <w:textAlignment w:val="baseline"/>
        <w:rPr>
          <w:rFonts w:ascii="Georgia" w:eastAsia="Georgia" w:hAnsi="Georgia"/>
          <w:color w:val="000000"/>
          <w:lang w:val="fr-FR"/>
        </w:rPr>
      </w:pPr>
      <w:r>
        <w:rPr>
          <w:rFonts w:ascii="Georgia" w:eastAsia="Georgia" w:hAnsi="Georgia"/>
          <w:color w:val="000000"/>
          <w:lang w:val="fr-FR"/>
        </w:rPr>
        <w:t xml:space="preserve">i. </w:t>
      </w:r>
      <w:r w:rsidR="00745EED">
        <w:rPr>
          <w:rFonts w:ascii="Georgia" w:eastAsia="Georgia" w:hAnsi="Georgia"/>
          <w:color w:val="000000"/>
          <w:lang w:val="fr-FR"/>
        </w:rPr>
        <w:t xml:space="preserve">   </w:t>
      </w:r>
      <w:r>
        <w:rPr>
          <w:rFonts w:ascii="Georgia" w:eastAsia="Georgia" w:hAnsi="Georgia"/>
          <w:color w:val="000000"/>
          <w:lang w:val="fr-FR"/>
        </w:rPr>
        <w:t>signaler toute situation de non-conformité avec l’accord de subvention qu’ils auront observée au cours de travaux pour se faire une opinion su</w:t>
      </w:r>
      <w:r w:rsidR="00FF7E2E">
        <w:rPr>
          <w:rFonts w:ascii="Georgia" w:eastAsia="Georgia" w:hAnsi="Georgia"/>
          <w:color w:val="000000"/>
          <w:lang w:val="fr-FR"/>
        </w:rPr>
        <w:t xml:space="preserve">r les états financiers audités </w:t>
      </w:r>
    </w:p>
    <w:p w14:paraId="12B06E95" w14:textId="158F131D" w:rsidR="00FF7E2E" w:rsidRDefault="00FF7E2E" w:rsidP="00745EED">
      <w:pPr>
        <w:jc w:val="both"/>
        <w:rPr>
          <w:lang w:val="fr-FR"/>
        </w:rPr>
      </w:pPr>
    </w:p>
    <w:p w14:paraId="2E5B49A7" w14:textId="41209F65" w:rsidR="00876C7B" w:rsidRDefault="00693B46" w:rsidP="00745EED">
      <w:pPr>
        <w:numPr>
          <w:ilvl w:val="0"/>
          <w:numId w:val="11"/>
        </w:numPr>
        <w:tabs>
          <w:tab w:val="clear" w:pos="360"/>
          <w:tab w:val="left" w:pos="792"/>
        </w:tabs>
        <w:spacing w:before="10" w:line="254" w:lineRule="exact"/>
        <w:ind w:left="792" w:right="144" w:hanging="360"/>
        <w:jc w:val="both"/>
        <w:textAlignment w:val="baseline"/>
        <w:rPr>
          <w:rFonts w:ascii="Georgia" w:eastAsia="Georgia" w:hAnsi="Georgia"/>
          <w:color w:val="000000"/>
          <w:lang w:val="fr-FR"/>
        </w:rPr>
      </w:pPr>
      <w:r>
        <w:rPr>
          <w:rFonts w:ascii="Georgia" w:eastAsia="Georgia" w:hAnsi="Georgia"/>
          <w:color w:val="000000"/>
          <w:lang w:val="fr-FR"/>
        </w:rPr>
        <w:t>présenter une liste des dépenses non éligibles et injustifiées identifiées par les auditeurs au cours de leurs vérifications ;</w:t>
      </w:r>
    </w:p>
    <w:p w14:paraId="7F254C41" w14:textId="77777777" w:rsidR="00876C7B" w:rsidRDefault="00693B46" w:rsidP="00745EED">
      <w:pPr>
        <w:numPr>
          <w:ilvl w:val="0"/>
          <w:numId w:val="11"/>
        </w:numPr>
        <w:tabs>
          <w:tab w:val="clear" w:pos="360"/>
          <w:tab w:val="left" w:pos="792"/>
        </w:tabs>
        <w:spacing w:before="254" w:line="250" w:lineRule="exact"/>
        <w:ind w:left="792" w:right="144" w:hanging="360"/>
        <w:jc w:val="both"/>
        <w:textAlignment w:val="baseline"/>
        <w:rPr>
          <w:rFonts w:ascii="Georgia" w:eastAsia="Georgia" w:hAnsi="Georgia"/>
          <w:color w:val="000000"/>
          <w:lang w:val="fr-FR"/>
        </w:rPr>
      </w:pPr>
      <w:r>
        <w:rPr>
          <w:rFonts w:ascii="Georgia" w:eastAsia="Georgia" w:hAnsi="Georgia"/>
          <w:color w:val="000000"/>
          <w:lang w:val="fr-FR"/>
        </w:rPr>
        <w:t>commenter les cas de non-conformité relevés dans les livres, procédures, systèmes et contrôles comptables qui ont été examinés au cours de l’audit, en se référant notamment aux dépenses non éligibles et aux faiblesses du contrôle interne ;</w:t>
      </w:r>
    </w:p>
    <w:p w14:paraId="54EB497B" w14:textId="77777777" w:rsidR="00876C7B" w:rsidRDefault="00693B46" w:rsidP="00745EED">
      <w:pPr>
        <w:numPr>
          <w:ilvl w:val="0"/>
          <w:numId w:val="11"/>
        </w:numPr>
        <w:tabs>
          <w:tab w:val="clear" w:pos="360"/>
          <w:tab w:val="left" w:pos="792"/>
        </w:tabs>
        <w:spacing w:before="249" w:line="250" w:lineRule="exact"/>
        <w:ind w:left="792" w:right="144" w:hanging="360"/>
        <w:jc w:val="both"/>
        <w:textAlignment w:val="baseline"/>
        <w:rPr>
          <w:rFonts w:ascii="Georgia" w:eastAsia="Georgia" w:hAnsi="Georgia"/>
          <w:color w:val="000000"/>
          <w:spacing w:val="-1"/>
          <w:lang w:val="fr-FR"/>
        </w:rPr>
      </w:pPr>
      <w:r>
        <w:rPr>
          <w:rFonts w:ascii="Georgia" w:eastAsia="Georgia" w:hAnsi="Georgia"/>
          <w:color w:val="000000"/>
          <w:spacing w:val="-1"/>
          <w:lang w:val="fr-FR"/>
        </w:rPr>
        <w:t>formuler des recommandations pouvant être mises en œuvre sans délais en vue de corriger les défaillances et les points faibles observés au niveau du système de contrôle interne ;</w:t>
      </w:r>
    </w:p>
    <w:p w14:paraId="616ED4DD" w14:textId="77777777" w:rsidR="00876C7B" w:rsidRDefault="00693B46" w:rsidP="00745EED">
      <w:pPr>
        <w:numPr>
          <w:ilvl w:val="0"/>
          <w:numId w:val="11"/>
        </w:numPr>
        <w:tabs>
          <w:tab w:val="clear" w:pos="360"/>
          <w:tab w:val="left" w:pos="792"/>
        </w:tabs>
        <w:spacing w:before="249" w:line="250" w:lineRule="exact"/>
        <w:ind w:left="792" w:right="144" w:hanging="360"/>
        <w:jc w:val="both"/>
        <w:textAlignment w:val="baseline"/>
        <w:rPr>
          <w:rFonts w:ascii="Georgia" w:eastAsia="Georgia" w:hAnsi="Georgia"/>
          <w:color w:val="000000"/>
          <w:lang w:val="fr-FR"/>
        </w:rPr>
      </w:pPr>
      <w:r>
        <w:rPr>
          <w:rFonts w:ascii="Georgia" w:eastAsia="Georgia" w:hAnsi="Georgia"/>
          <w:color w:val="000000"/>
          <w:lang w:val="fr-FR"/>
        </w:rPr>
        <w:t>communiquer les problèmes relevés au cours de l’audit qui sont susceptibles d’influer considérablement sur la mise en œuvre et la pérennité du programme de subvention ;</w:t>
      </w:r>
    </w:p>
    <w:p w14:paraId="73E912AD" w14:textId="77777777" w:rsidR="00876C7B" w:rsidRDefault="00693B46" w:rsidP="00745EED">
      <w:pPr>
        <w:numPr>
          <w:ilvl w:val="0"/>
          <w:numId w:val="11"/>
        </w:numPr>
        <w:tabs>
          <w:tab w:val="clear" w:pos="360"/>
          <w:tab w:val="left" w:pos="792"/>
        </w:tabs>
        <w:spacing w:before="249" w:line="250" w:lineRule="exact"/>
        <w:ind w:left="792" w:right="144" w:hanging="360"/>
        <w:jc w:val="both"/>
        <w:textAlignment w:val="baseline"/>
        <w:rPr>
          <w:rFonts w:ascii="Georgia" w:eastAsia="Georgia" w:hAnsi="Georgia"/>
          <w:color w:val="000000"/>
          <w:lang w:val="fr-FR"/>
        </w:rPr>
      </w:pPr>
      <w:r>
        <w:rPr>
          <w:rFonts w:ascii="Georgia" w:eastAsia="Georgia" w:hAnsi="Georgia"/>
          <w:color w:val="000000"/>
          <w:lang w:val="fr-FR"/>
        </w:rPr>
        <w:t>faire le point sur l’état d’avancement des recommandations formulées dans les précédents rapports d’audit ;</w:t>
      </w:r>
    </w:p>
    <w:p w14:paraId="4F7E625F" w14:textId="77777777" w:rsidR="00876C7B" w:rsidRDefault="00693B46" w:rsidP="00745EED">
      <w:pPr>
        <w:numPr>
          <w:ilvl w:val="0"/>
          <w:numId w:val="11"/>
        </w:numPr>
        <w:tabs>
          <w:tab w:val="clear" w:pos="360"/>
          <w:tab w:val="left" w:pos="792"/>
        </w:tabs>
        <w:spacing w:before="251" w:line="250" w:lineRule="exact"/>
        <w:ind w:left="792" w:right="144" w:hanging="360"/>
        <w:jc w:val="both"/>
        <w:textAlignment w:val="baseline"/>
        <w:rPr>
          <w:rFonts w:ascii="Georgia" w:eastAsia="Georgia" w:hAnsi="Georgia"/>
          <w:color w:val="000000"/>
          <w:lang w:val="fr-FR"/>
        </w:rPr>
      </w:pPr>
      <w:r>
        <w:rPr>
          <w:rFonts w:ascii="Georgia" w:eastAsia="Georgia" w:hAnsi="Georgia"/>
          <w:color w:val="000000"/>
          <w:lang w:val="fr-FR"/>
        </w:rPr>
        <w:t>préciser les réponses fournies par le récipiendaire principal au cours des discussions sur les recommandations issues de l’audit, ainsi que le délai de mise en œuvre des recommandations convenues. Lorsque le récipiendaire principal exprime son désaccord sur une conclusion de l’audit ou que l’auditeur juge inadéquate la réponse de la direction, il convient de faire figurer ces désaccords dans la lettre de recommandation. L’ensemble des observations et des recommandations sont abordées avec la direction du récipiendaire principal avant de finaliser la lettre de recommandation.</w:t>
      </w:r>
    </w:p>
    <w:p w14:paraId="3E90A32A" w14:textId="77777777" w:rsidR="00876C7B" w:rsidRDefault="00693B46" w:rsidP="00745EED">
      <w:pPr>
        <w:spacing w:before="120" w:line="250" w:lineRule="exact"/>
        <w:ind w:left="576" w:right="720" w:hanging="432"/>
        <w:jc w:val="both"/>
        <w:textAlignment w:val="baseline"/>
        <w:rPr>
          <w:rFonts w:ascii="Georgia" w:eastAsia="Georgia" w:hAnsi="Georgia"/>
          <w:color w:val="000000"/>
          <w:lang w:val="fr-FR"/>
        </w:rPr>
      </w:pPr>
      <w:r>
        <w:rPr>
          <w:rFonts w:ascii="Georgia" w:eastAsia="Georgia" w:hAnsi="Georgia"/>
          <w:color w:val="000000"/>
          <w:lang w:val="fr-FR"/>
        </w:rPr>
        <w:t>9.2. La première page de la lettre de recommandation doit clairement indiquer qu’il s’agit d’un document confidentiel qui doit être traité comme tel.</w:t>
      </w:r>
    </w:p>
    <w:p w14:paraId="4DD05521" w14:textId="77777777" w:rsidR="00876C7B" w:rsidRDefault="00693B46" w:rsidP="00745EED">
      <w:pPr>
        <w:spacing w:before="119" w:line="250" w:lineRule="exact"/>
        <w:ind w:left="576" w:right="720" w:hanging="432"/>
        <w:jc w:val="both"/>
        <w:textAlignment w:val="baseline"/>
        <w:rPr>
          <w:rFonts w:ascii="Georgia" w:eastAsia="Georgia" w:hAnsi="Georgia"/>
          <w:color w:val="000000"/>
          <w:lang w:val="fr-FR"/>
        </w:rPr>
      </w:pPr>
      <w:r>
        <w:rPr>
          <w:rFonts w:ascii="Georgia" w:eastAsia="Georgia" w:hAnsi="Georgia"/>
          <w:color w:val="000000"/>
          <w:lang w:val="fr-FR"/>
        </w:rPr>
        <w:t>9.3. L’auditeur confirme dans sa lettre de recommandations que celle-ci sera communiquée au Fonds mondial et à l’agent local du Fonds de manière confidentielle.</w:t>
      </w:r>
    </w:p>
    <w:p w14:paraId="667DD9AB" w14:textId="19718609" w:rsidR="00876C7B" w:rsidRDefault="00693B46" w:rsidP="00745EED">
      <w:pPr>
        <w:spacing w:before="132" w:line="237" w:lineRule="exact"/>
        <w:ind w:left="144"/>
        <w:jc w:val="both"/>
        <w:textAlignment w:val="baseline"/>
        <w:rPr>
          <w:rFonts w:ascii="Georgia" w:eastAsia="Georgia" w:hAnsi="Georgia"/>
          <w:color w:val="000000"/>
          <w:lang w:val="fr-FR"/>
        </w:rPr>
      </w:pPr>
      <w:r>
        <w:rPr>
          <w:rFonts w:ascii="Georgia" w:eastAsia="Georgia" w:hAnsi="Georgia"/>
          <w:color w:val="000000"/>
          <w:spacing w:val="6"/>
          <w:lang w:val="fr-FR"/>
        </w:rPr>
        <w:t>9.4. La lettre de recommandation utilise un système de notation indiquant le degré de</w:t>
      </w:r>
      <w:r w:rsidR="00E56195">
        <w:rPr>
          <w:rFonts w:ascii="Georgia" w:eastAsia="Georgia" w:hAnsi="Georgia"/>
          <w:color w:val="000000"/>
          <w:lang w:val="fr-FR"/>
        </w:rPr>
        <w:t xml:space="preserve"> </w:t>
      </w:r>
      <w:r>
        <w:rPr>
          <w:rFonts w:ascii="Georgia" w:eastAsia="Georgia" w:hAnsi="Georgia"/>
          <w:color w:val="000000"/>
          <w:lang w:val="fr-FR"/>
        </w:rPr>
        <w:t xml:space="preserve">gravité, aligné sur celui suggéré dans les </w:t>
      </w:r>
      <w:r>
        <w:rPr>
          <w:rFonts w:ascii="Georgia" w:eastAsia="Georgia" w:hAnsi="Georgia"/>
          <w:i/>
          <w:color w:val="000000"/>
          <w:lang w:val="fr-FR"/>
        </w:rPr>
        <w:t>Directives relatives aux audits annuels des états financiers des récipiendaires principaux et des sous-récipiendaires</w:t>
      </w:r>
      <w:r>
        <w:rPr>
          <w:rFonts w:ascii="Georgia" w:eastAsia="Georgia" w:hAnsi="Georgia"/>
          <w:color w:val="000000"/>
          <w:lang w:val="fr-FR"/>
        </w:rPr>
        <w:t>.</w:t>
      </w:r>
    </w:p>
    <w:p w14:paraId="05146D3C" w14:textId="77777777" w:rsidR="00876C7B" w:rsidRDefault="00693B46" w:rsidP="00745EED">
      <w:pPr>
        <w:spacing w:before="367" w:line="237" w:lineRule="exact"/>
        <w:ind w:left="144"/>
        <w:jc w:val="both"/>
        <w:textAlignment w:val="baseline"/>
        <w:rPr>
          <w:rFonts w:ascii="Georgia" w:eastAsia="Georgia" w:hAnsi="Georgia"/>
          <w:b/>
          <w:color w:val="000000"/>
          <w:spacing w:val="1"/>
          <w:lang w:val="fr-FR"/>
        </w:rPr>
      </w:pPr>
      <w:r>
        <w:rPr>
          <w:rFonts w:ascii="Georgia" w:eastAsia="Georgia" w:hAnsi="Georgia"/>
          <w:b/>
          <w:color w:val="000000"/>
          <w:spacing w:val="1"/>
          <w:lang w:val="fr-FR"/>
        </w:rPr>
        <w:lastRenderedPageBreak/>
        <w:t>10. Généralités</w:t>
      </w:r>
    </w:p>
    <w:p w14:paraId="7BAF50CA" w14:textId="20DFB305" w:rsidR="00876C7B" w:rsidRDefault="00693B46" w:rsidP="00745EED">
      <w:pPr>
        <w:spacing w:before="123" w:line="250" w:lineRule="exact"/>
        <w:ind w:left="648" w:right="720" w:hanging="504"/>
        <w:jc w:val="both"/>
        <w:textAlignment w:val="baseline"/>
        <w:rPr>
          <w:rFonts w:ascii="Georgia" w:eastAsia="Georgia" w:hAnsi="Georgia"/>
          <w:color w:val="000000"/>
          <w:lang w:val="fr-FR"/>
        </w:rPr>
      </w:pPr>
      <w:r>
        <w:rPr>
          <w:rFonts w:ascii="Georgia" w:eastAsia="Georgia" w:hAnsi="Georgia"/>
          <w:color w:val="000000"/>
          <w:lang w:val="fr-FR"/>
        </w:rPr>
        <w:t>10.1. Le Fonds mondial doit recevoir le rapport d’audit accompagné de la lettre de recommandation, incluant les réponses du récipiendaire principal, dans les six (6) mois suivant la fin de la période considérée dans le rapport. Pour les exercices clos au 31 décembr</w:t>
      </w:r>
      <w:r w:rsidR="00C63284">
        <w:rPr>
          <w:rFonts w:ascii="Georgia" w:eastAsia="Georgia" w:hAnsi="Georgia"/>
          <w:color w:val="000000"/>
          <w:lang w:val="fr-FR"/>
        </w:rPr>
        <w:t>e 2014</w:t>
      </w:r>
      <w:r>
        <w:rPr>
          <w:rFonts w:ascii="Georgia" w:eastAsia="Georgia" w:hAnsi="Georgia"/>
          <w:color w:val="000000"/>
          <w:lang w:val="fr-FR"/>
        </w:rPr>
        <w:t xml:space="preserve"> et suivants, les rapports doivent être reçus dans les trois (3) mois suivant la fin de la période considérée dans le rapport.</w:t>
      </w:r>
    </w:p>
    <w:p w14:paraId="0FBB45DA" w14:textId="77777777" w:rsidR="00876C7B" w:rsidRDefault="00693B46" w:rsidP="00745EED">
      <w:pPr>
        <w:spacing w:before="119" w:line="250" w:lineRule="exact"/>
        <w:ind w:left="648" w:right="720" w:hanging="504"/>
        <w:jc w:val="both"/>
        <w:textAlignment w:val="baseline"/>
        <w:rPr>
          <w:rFonts w:ascii="Georgia" w:eastAsia="Georgia" w:hAnsi="Georgia"/>
          <w:color w:val="000000"/>
          <w:lang w:val="fr-FR"/>
        </w:rPr>
      </w:pPr>
      <w:r>
        <w:rPr>
          <w:rFonts w:ascii="Georgia" w:eastAsia="Georgia" w:hAnsi="Georgia"/>
          <w:color w:val="000000"/>
          <w:lang w:val="fr-FR"/>
        </w:rPr>
        <w:t>10.2. Le cabinet d’audit sélectionné jouit d’un droit de consultation et de visite opportun, entier et illimité au système de gestion financière, aux livres comptables, aux actifs, aux propriétés et au personnel du récipiendaire principal (et des sous-récipiendaires) susceptibles de l’aider à clarifier toute question relative à ses vérifications.</w:t>
      </w:r>
    </w:p>
    <w:p w14:paraId="1E738866" w14:textId="77777777" w:rsidR="00876C7B" w:rsidRDefault="00693B46" w:rsidP="00745EED">
      <w:pPr>
        <w:spacing w:before="118" w:line="250" w:lineRule="exact"/>
        <w:ind w:left="648" w:right="720" w:hanging="504"/>
        <w:jc w:val="both"/>
        <w:textAlignment w:val="baseline"/>
        <w:rPr>
          <w:rFonts w:ascii="Georgia" w:eastAsia="Georgia" w:hAnsi="Georgia"/>
          <w:color w:val="000000"/>
          <w:lang w:val="fr-FR"/>
        </w:rPr>
      </w:pPr>
      <w:r>
        <w:rPr>
          <w:rFonts w:ascii="Georgia" w:eastAsia="Georgia" w:hAnsi="Georgia"/>
          <w:color w:val="000000"/>
          <w:lang w:val="fr-FR"/>
        </w:rPr>
        <w:t>10.3. Aux fins d’aider le cabinet d’audit sélectionné à planifier son travail de vérification, le récipiendaire principal fournit au minimum les documents et informations répertoriés ci-après. Dans le cadre des exigences relatives à la compréhension de la nature des activités de l’entité concernée, l’auditeur est fortement encouragé à se familiariser avec les éléments ci-après :</w:t>
      </w:r>
    </w:p>
    <w:p w14:paraId="4E150B88" w14:textId="332FCADB" w:rsidR="00250614" w:rsidRDefault="00693B46" w:rsidP="00745EED">
      <w:pPr>
        <w:numPr>
          <w:ilvl w:val="0"/>
          <w:numId w:val="12"/>
        </w:numPr>
        <w:tabs>
          <w:tab w:val="clear" w:pos="360"/>
          <w:tab w:val="left" w:pos="792"/>
        </w:tabs>
        <w:spacing w:before="121" w:line="249" w:lineRule="exact"/>
        <w:ind w:left="792" w:right="144" w:hanging="360"/>
        <w:jc w:val="both"/>
        <w:textAlignment w:val="baseline"/>
        <w:rPr>
          <w:rFonts w:ascii="Georgia" w:eastAsia="Georgia" w:hAnsi="Georgia"/>
          <w:color w:val="000000"/>
          <w:lang w:val="fr-FR"/>
        </w:rPr>
      </w:pPr>
      <w:r>
        <w:rPr>
          <w:rFonts w:ascii="Georgia" w:eastAsia="Georgia" w:hAnsi="Georgia"/>
          <w:color w:val="000000"/>
          <w:lang w:val="fr-FR"/>
        </w:rPr>
        <w:t>les directives du Fonds mondial relatives aux audits annuels des états financiers des programmes soutenus par une subvention du Fonds mondial :</w:t>
      </w:r>
      <w:r>
        <w:rPr>
          <w:rFonts w:ascii="Georgia" w:eastAsia="Georgia" w:hAnsi="Georgia"/>
          <w:color w:val="0000FF"/>
          <w:u w:val="single"/>
          <w:lang w:val="fr-FR"/>
        </w:rPr>
        <w:t xml:space="preserve"> Directives et outils – Le Fonds mondial de lutte contre le sida, la tuberculose et le paludisme</w:t>
      </w:r>
      <w:r>
        <w:rPr>
          <w:rFonts w:ascii="Georgia" w:eastAsia="Georgia" w:hAnsi="Georgia"/>
          <w:i/>
          <w:color w:val="0000FF"/>
          <w:u w:val="single"/>
          <w:lang w:val="fr-FR"/>
        </w:rPr>
        <w:t>;</w:t>
      </w:r>
    </w:p>
    <w:p w14:paraId="65564DE3" w14:textId="6FD11E54" w:rsidR="00876C7B" w:rsidRDefault="00693B46" w:rsidP="00745EED">
      <w:pPr>
        <w:numPr>
          <w:ilvl w:val="0"/>
          <w:numId w:val="12"/>
        </w:numPr>
        <w:tabs>
          <w:tab w:val="clear" w:pos="360"/>
          <w:tab w:val="left" w:pos="792"/>
        </w:tabs>
        <w:spacing w:before="121" w:line="249" w:lineRule="exact"/>
        <w:ind w:left="792" w:right="144" w:hanging="360"/>
        <w:jc w:val="both"/>
        <w:textAlignment w:val="baseline"/>
        <w:rPr>
          <w:rFonts w:ascii="Georgia" w:eastAsia="Georgia" w:hAnsi="Georgia"/>
          <w:color w:val="000000"/>
          <w:lang w:val="fr-FR"/>
        </w:rPr>
      </w:pPr>
      <w:r w:rsidRPr="00250614">
        <w:rPr>
          <w:rFonts w:ascii="Georgia" w:eastAsia="Georgia" w:hAnsi="Georgia"/>
          <w:color w:val="000000"/>
          <w:lang w:val="fr-FR"/>
        </w:rPr>
        <w:t>les accords de subvention passés entre le récipiendaire principal et le Fonds mondial, ainsi que les sous-accords de subvention établis avec les sous-récipiendaires, et toute</w:t>
      </w:r>
      <w:r w:rsidR="00E56195">
        <w:rPr>
          <w:rFonts w:ascii="Georgia" w:eastAsia="Georgia" w:hAnsi="Georgia"/>
          <w:color w:val="000000"/>
          <w:lang w:val="fr-FR"/>
        </w:rPr>
        <w:t xml:space="preserve"> </w:t>
      </w:r>
      <w:r>
        <w:rPr>
          <w:rFonts w:ascii="Georgia" w:eastAsia="Georgia" w:hAnsi="Georgia"/>
          <w:color w:val="000000"/>
          <w:lang w:val="fr-FR"/>
        </w:rPr>
        <w:t>correspondance du Fonds mondial marquant son approbation d’un budget reprogrammé affectant l’année visée par l’audit ;</w:t>
      </w:r>
    </w:p>
    <w:p w14:paraId="3AF6E671" w14:textId="77777777" w:rsidR="00876C7B" w:rsidRDefault="00693B46" w:rsidP="00745EED">
      <w:pPr>
        <w:numPr>
          <w:ilvl w:val="0"/>
          <w:numId w:val="13"/>
        </w:numPr>
        <w:tabs>
          <w:tab w:val="clear" w:pos="360"/>
          <w:tab w:val="left" w:pos="792"/>
        </w:tabs>
        <w:spacing w:before="250" w:line="250" w:lineRule="exact"/>
        <w:ind w:left="792" w:right="144" w:hanging="360"/>
        <w:jc w:val="both"/>
        <w:textAlignment w:val="baseline"/>
        <w:rPr>
          <w:rFonts w:ascii="Georgia" w:eastAsia="Georgia" w:hAnsi="Georgia"/>
          <w:color w:val="000000"/>
          <w:lang w:val="fr-FR"/>
        </w:rPr>
      </w:pPr>
      <w:r>
        <w:rPr>
          <w:rFonts w:ascii="Georgia" w:eastAsia="Georgia" w:hAnsi="Georgia"/>
          <w:color w:val="000000"/>
          <w:lang w:val="fr-FR"/>
        </w:rPr>
        <w:t>les rapports sur les résultats actuels/demande de décaissement et lettres de recommandation. Le cabinet d’audit doit également se procurer la confirmation des montants décaissés et en cours de décaissement par le Fonds mondial ;</w:t>
      </w:r>
    </w:p>
    <w:p w14:paraId="2CF342E3" w14:textId="448574ED" w:rsidR="00876C7B" w:rsidRDefault="001830AD" w:rsidP="00745EED">
      <w:pPr>
        <w:numPr>
          <w:ilvl w:val="0"/>
          <w:numId w:val="13"/>
        </w:numPr>
        <w:tabs>
          <w:tab w:val="clear" w:pos="360"/>
          <w:tab w:val="left" w:pos="792"/>
        </w:tabs>
        <w:spacing w:before="258" w:line="242" w:lineRule="exact"/>
        <w:ind w:left="792" w:hanging="360"/>
        <w:jc w:val="both"/>
        <w:textAlignment w:val="baseline"/>
        <w:rPr>
          <w:rFonts w:ascii="Georgia" w:eastAsia="Georgia" w:hAnsi="Georgia"/>
          <w:color w:val="000000"/>
          <w:lang w:val="fr-FR"/>
        </w:rPr>
      </w:pPr>
      <w:r>
        <w:rPr>
          <w:rFonts w:ascii="Georgia" w:eastAsia="Georgia" w:hAnsi="Georgia"/>
          <w:color w:val="000000"/>
          <w:lang w:val="fr-FR"/>
        </w:rPr>
        <w:t>l</w:t>
      </w:r>
      <w:r w:rsidR="00693B46">
        <w:rPr>
          <w:rFonts w:ascii="Georgia" w:eastAsia="Georgia" w:hAnsi="Georgia"/>
          <w:color w:val="000000"/>
          <w:lang w:val="fr-FR"/>
        </w:rPr>
        <w:t>e Rapport Financier Renforce (EFR) ;</w:t>
      </w:r>
    </w:p>
    <w:p w14:paraId="0B59BD09" w14:textId="77777777" w:rsidR="00876C7B" w:rsidRDefault="00693B46" w:rsidP="00745EED">
      <w:pPr>
        <w:numPr>
          <w:ilvl w:val="0"/>
          <w:numId w:val="13"/>
        </w:numPr>
        <w:tabs>
          <w:tab w:val="clear" w:pos="360"/>
          <w:tab w:val="left" w:pos="792"/>
        </w:tabs>
        <w:spacing w:before="253" w:line="249" w:lineRule="exact"/>
        <w:ind w:left="792" w:right="144" w:hanging="360"/>
        <w:jc w:val="both"/>
        <w:textAlignment w:val="baseline"/>
        <w:rPr>
          <w:rFonts w:ascii="Georgia" w:eastAsia="Georgia" w:hAnsi="Georgia"/>
          <w:color w:val="000000"/>
          <w:lang w:val="fr-FR"/>
        </w:rPr>
      </w:pPr>
      <w:r>
        <w:rPr>
          <w:rFonts w:ascii="Georgia" w:eastAsia="Georgia" w:hAnsi="Georgia"/>
          <w:color w:val="000000"/>
          <w:lang w:val="fr-FR"/>
        </w:rPr>
        <w:t>les directives pour l’établissement des budgets dans le cadre des subventions du Fonds mondial :</w:t>
      </w:r>
      <w:r>
        <w:rPr>
          <w:rFonts w:ascii="Georgia" w:eastAsia="Georgia" w:hAnsi="Georgia"/>
          <w:i/>
          <w:color w:val="0000FF"/>
          <w:u w:val="single"/>
          <w:lang w:val="fr-FR"/>
        </w:rPr>
        <w:t xml:space="preserve"> Politiques, directives et outils opérationnels - Le Fonds mondial de lutte contre le sida, la tuberculose et le paludisme</w:t>
      </w:r>
      <w:r>
        <w:rPr>
          <w:rFonts w:ascii="Georgia" w:eastAsia="Georgia" w:hAnsi="Georgia"/>
          <w:i/>
          <w:color w:val="000000"/>
          <w:lang w:val="fr-FR"/>
        </w:rPr>
        <w:t xml:space="preserve">  </w:t>
      </w:r>
      <w:r>
        <w:rPr>
          <w:rFonts w:ascii="Georgia" w:eastAsia="Georgia" w:hAnsi="Georgia"/>
          <w:color w:val="000000"/>
          <w:lang w:val="fr-FR"/>
        </w:rPr>
        <w:t>(non disponible en français) ;</w:t>
      </w:r>
    </w:p>
    <w:p w14:paraId="0CB5A916" w14:textId="77777777" w:rsidR="00876C7B" w:rsidRDefault="00693B46" w:rsidP="00745EED">
      <w:pPr>
        <w:numPr>
          <w:ilvl w:val="0"/>
          <w:numId w:val="13"/>
        </w:numPr>
        <w:tabs>
          <w:tab w:val="clear" w:pos="360"/>
          <w:tab w:val="left" w:pos="792"/>
        </w:tabs>
        <w:spacing w:before="314" w:line="250" w:lineRule="exact"/>
        <w:ind w:left="792" w:right="144" w:hanging="360"/>
        <w:jc w:val="both"/>
        <w:textAlignment w:val="baseline"/>
        <w:rPr>
          <w:rFonts w:ascii="Georgia" w:eastAsia="Georgia" w:hAnsi="Georgia"/>
          <w:color w:val="000000"/>
          <w:lang w:val="fr-FR"/>
        </w:rPr>
      </w:pPr>
      <w:r>
        <w:rPr>
          <w:rFonts w:ascii="Georgia" w:eastAsia="Georgia" w:hAnsi="Georgia"/>
          <w:color w:val="000000"/>
          <w:lang w:val="fr-FR"/>
        </w:rPr>
        <w:t>les manuels approuvés du récipiendaire principal en matière de gestion financière, de gestion des achats et de gestion des sous-récipiendaires et autres manuels pertinents ;</w:t>
      </w:r>
    </w:p>
    <w:p w14:paraId="302467EA" w14:textId="7CF45E90" w:rsidR="00876C7B" w:rsidRDefault="00264BB3" w:rsidP="00745EED">
      <w:pPr>
        <w:numPr>
          <w:ilvl w:val="0"/>
          <w:numId w:val="13"/>
        </w:numPr>
        <w:tabs>
          <w:tab w:val="clear" w:pos="360"/>
          <w:tab w:val="left" w:pos="792"/>
        </w:tabs>
        <w:spacing w:before="329" w:line="249" w:lineRule="exact"/>
        <w:ind w:left="792" w:right="144" w:hanging="360"/>
        <w:jc w:val="both"/>
        <w:textAlignment w:val="baseline"/>
        <w:rPr>
          <w:rFonts w:ascii="Georgia" w:eastAsia="Georgia" w:hAnsi="Georgia"/>
          <w:i/>
          <w:color w:val="000000"/>
          <w:lang w:val="fr-FR"/>
        </w:rPr>
      </w:pPr>
      <w:r>
        <w:rPr>
          <w:rFonts w:ascii="Georgia" w:eastAsia="Georgia" w:hAnsi="Georgia"/>
          <w:i/>
          <w:color w:val="000000"/>
          <w:lang w:val="fr-FR"/>
        </w:rPr>
        <w:t>i</w:t>
      </w:r>
      <w:r w:rsidR="00693B46">
        <w:rPr>
          <w:rFonts w:ascii="Georgia" w:eastAsia="Georgia" w:hAnsi="Georgia"/>
          <w:i/>
          <w:color w:val="000000"/>
          <w:lang w:val="fr-FR"/>
        </w:rPr>
        <w:t>l est également recommandé de prendre connaissance de la proposition/note conceptuelle à l’origine du programme mis en œuvre. Suivez le lien</w:t>
      </w:r>
      <w:r w:rsidR="00693B46">
        <w:rPr>
          <w:rFonts w:ascii="Georgia" w:eastAsia="Georgia" w:hAnsi="Georgia"/>
          <w:i/>
          <w:color w:val="0000FF"/>
          <w:u w:val="single"/>
          <w:lang w:val="fr-FR"/>
        </w:rPr>
        <w:t xml:space="preserve"> Portefeuille de subventions - Le Fonds mondial de lutte contre le sida, la tuberculose et le paludisme </w:t>
      </w:r>
      <w:r w:rsidR="00693B46">
        <w:rPr>
          <w:rFonts w:ascii="Georgia" w:eastAsia="Georgia" w:hAnsi="Georgia"/>
          <w:i/>
          <w:color w:val="000000"/>
          <w:lang w:val="fr-FR"/>
        </w:rPr>
        <w:t>pour accéder aux propositions classées par pays.</w:t>
      </w:r>
    </w:p>
    <w:p w14:paraId="7FB35B50" w14:textId="77777777" w:rsidR="00876C7B" w:rsidRDefault="00693B46" w:rsidP="00745EED">
      <w:pPr>
        <w:spacing w:before="123" w:line="249" w:lineRule="exact"/>
        <w:ind w:left="648" w:right="720" w:hanging="504"/>
        <w:jc w:val="both"/>
        <w:textAlignment w:val="baseline"/>
        <w:rPr>
          <w:rFonts w:ascii="Georgia" w:eastAsia="Georgia" w:hAnsi="Georgia"/>
          <w:color w:val="000000"/>
          <w:lang w:val="fr-FR"/>
        </w:rPr>
      </w:pPr>
      <w:r>
        <w:rPr>
          <w:rFonts w:ascii="Georgia" w:eastAsia="Georgia" w:hAnsi="Georgia"/>
          <w:color w:val="000000"/>
          <w:lang w:val="fr-FR"/>
        </w:rPr>
        <w:t>10.4. Avant de préparer leur plan d’audit, les auditeurs sont vivement encouragés à contacter l’agent local du Fonds afin que celui-ci puisse attirer leur attention, en amont, sur les principaux sujets de préoccupation et lacunes. Au cours de l’audit, les auditeurs sont également invités à contacter l’agent local du Fonds, selon le besoin, en vue d’obtenir toute information ou clarification supplémentaire.</w:t>
      </w:r>
    </w:p>
    <w:sectPr w:rsidR="00876C7B">
      <w:footerReference w:type="even" r:id="rId10"/>
      <w:footerReference w:type="default" r:id="rId11"/>
      <w:pgSz w:w="11909" w:h="16838"/>
      <w:pgMar w:top="1420" w:right="925" w:bottom="814" w:left="122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8A980" w14:textId="77777777" w:rsidR="00780FAE" w:rsidRDefault="00780FAE" w:rsidP="00BC6B2F">
      <w:r>
        <w:separator/>
      </w:r>
    </w:p>
  </w:endnote>
  <w:endnote w:type="continuationSeparator" w:id="0">
    <w:p w14:paraId="7743F7F4" w14:textId="77777777" w:rsidR="00780FAE" w:rsidRDefault="00780FAE" w:rsidP="00BC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eorgia">
    <w:charset w:val="00"/>
    <w:pitch w:val="variable"/>
    <w:family w:val="roman"/>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7301" w14:textId="77777777" w:rsidR="00B720C8" w:rsidRDefault="00B720C8" w:rsidP="005D1FD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0973283" w14:textId="77777777" w:rsidR="00B720C8" w:rsidRDefault="00B720C8" w:rsidP="00B720C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8E4A" w14:textId="1C66F116" w:rsidR="00B720C8" w:rsidRDefault="00B720C8" w:rsidP="005D1FD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24FA">
      <w:rPr>
        <w:rStyle w:val="Numrodepage"/>
        <w:noProof/>
      </w:rPr>
      <w:t>8</w:t>
    </w:r>
    <w:r>
      <w:rPr>
        <w:rStyle w:val="Numrodepage"/>
      </w:rPr>
      <w:fldChar w:fldCharType="end"/>
    </w:r>
  </w:p>
  <w:p w14:paraId="1B6F45D4" w14:textId="77777777" w:rsidR="00B720C8" w:rsidRDefault="00B720C8" w:rsidP="00B720C8">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5BB6B" w14:textId="77777777" w:rsidR="00780FAE" w:rsidRDefault="00780FAE" w:rsidP="00BC6B2F">
      <w:r>
        <w:separator/>
      </w:r>
    </w:p>
  </w:footnote>
  <w:footnote w:type="continuationSeparator" w:id="0">
    <w:p w14:paraId="6DDBC16D" w14:textId="77777777" w:rsidR="00780FAE" w:rsidRDefault="00780FAE" w:rsidP="00BC6B2F">
      <w:r>
        <w:continuationSeparator/>
      </w:r>
    </w:p>
  </w:footnote>
  <w:footnote w:id="1">
    <w:p w14:paraId="1B297563" w14:textId="7911ADB5" w:rsidR="00547B1B" w:rsidRPr="001830AD" w:rsidRDefault="00547B1B">
      <w:pPr>
        <w:pStyle w:val="Notedebasdepage"/>
        <w:rPr>
          <w:lang w:val="fr-FR"/>
        </w:rPr>
      </w:pPr>
      <w:r>
        <w:rPr>
          <w:rStyle w:val="Appelnotedebasdep"/>
        </w:rPr>
        <w:footnoteRef/>
      </w:r>
      <w:r w:rsidRPr="001830AD">
        <w:rPr>
          <w:lang w:val="fr-FR"/>
        </w:rPr>
        <w:t xml:space="preserve"> </w:t>
      </w:r>
      <w:r>
        <w:rPr>
          <w:lang w:val="fr-FR"/>
        </w:rPr>
        <w:t>Selon la portée du rapport d’audit précisée dans l’avant-propos.</w:t>
      </w:r>
    </w:p>
  </w:footnote>
  <w:footnote w:id="2">
    <w:p w14:paraId="1D577701" w14:textId="6E9851F7" w:rsidR="00547B1B" w:rsidRPr="001830AD" w:rsidRDefault="00547B1B">
      <w:pPr>
        <w:pStyle w:val="Notedebasdepage"/>
        <w:rPr>
          <w:lang w:val="fr-FR"/>
        </w:rPr>
      </w:pPr>
      <w:r>
        <w:rPr>
          <w:rStyle w:val="Appelnotedebasdep"/>
        </w:rPr>
        <w:footnoteRef/>
      </w:r>
      <w:r w:rsidRPr="001830AD">
        <w:rPr>
          <w:lang w:val="fr-FR"/>
        </w:rPr>
        <w:t xml:space="preserve"> </w:t>
      </w:r>
      <w:r w:rsidR="0070557E">
        <w:rPr>
          <w:lang w:val="fr-FR"/>
        </w:rPr>
        <w:t xml:space="preserve">Les états peuvent </w:t>
      </w:r>
      <w:r w:rsidR="0070557E" w:rsidRPr="001830AD">
        <w:rPr>
          <w:rFonts w:eastAsia="Georgia"/>
          <w:color w:val="000000"/>
          <w:lang w:val="fr-FR"/>
        </w:rPr>
        <w:t>être présentés dans la monnaie locale, à condition que soient fournies les équivalences dans la monnaie utilisée aux fins de communiquer les informations relatives à la subvention</w:t>
      </w:r>
      <w:r w:rsidR="0070557E">
        <w:rPr>
          <w:rFonts w:ascii="Georgia" w:eastAsia="Georgia" w:hAnsi="Georgia"/>
          <w:color w:val="000000"/>
          <w:sz w:val="18"/>
          <w:lang w:val="fr-FR"/>
        </w:rPr>
        <w:t>.</w:t>
      </w:r>
    </w:p>
  </w:footnote>
  <w:footnote w:id="3">
    <w:p w14:paraId="10FDF1B6" w14:textId="42DEF45B" w:rsidR="0070557E" w:rsidRPr="001830AD" w:rsidRDefault="0070557E">
      <w:pPr>
        <w:pStyle w:val="Notedebasdepage"/>
        <w:rPr>
          <w:lang w:val="fr-FR"/>
        </w:rPr>
      </w:pPr>
      <w:r>
        <w:rPr>
          <w:rStyle w:val="Appelnotedebasdep"/>
        </w:rPr>
        <w:footnoteRef/>
      </w:r>
      <w:r w:rsidRPr="001830AD">
        <w:rPr>
          <w:lang w:val="fr-FR"/>
        </w:rPr>
        <w:t xml:space="preserve"> </w:t>
      </w:r>
      <w:r w:rsidRPr="0070557E">
        <w:rPr>
          <w:lang w:val="fr-FR"/>
        </w:rPr>
        <w:t>Y compris les biens et les services achetés via des décaissements directs à des tiers.</w:t>
      </w:r>
    </w:p>
  </w:footnote>
  <w:footnote w:id="4">
    <w:p w14:paraId="0EB7535E" w14:textId="743F7F9B" w:rsidR="0070557E" w:rsidRPr="001830AD" w:rsidRDefault="0070557E">
      <w:pPr>
        <w:pStyle w:val="Notedebasdepage"/>
        <w:rPr>
          <w:lang w:val="fr-FR"/>
        </w:rPr>
      </w:pPr>
      <w:r>
        <w:rPr>
          <w:rStyle w:val="Appelnotedebasdep"/>
        </w:rPr>
        <w:footnoteRef/>
      </w:r>
      <w:r w:rsidRPr="001830AD">
        <w:rPr>
          <w:lang w:val="fr-FR"/>
        </w:rPr>
        <w:t xml:space="preserve"> </w:t>
      </w:r>
      <w:r w:rsidRPr="0070557E">
        <w:rPr>
          <w:lang w:val="fr-FR"/>
        </w:rPr>
        <w:t>Dont les intérêts, les recettes, les gains de change, les recouvrements de TVA et le recouvrement de fonds suite à des dépenses non éligibles ou autres motifs.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5A3"/>
    <w:multiLevelType w:val="multilevel"/>
    <w:tmpl w:val="0B366B92"/>
    <w:lvl w:ilvl="0">
      <w:start w:val="4"/>
      <w:numFmt w:val="lowerRoman"/>
      <w:lvlText w:val="%1."/>
      <w:lvlJc w:val="left"/>
      <w:pPr>
        <w:tabs>
          <w:tab w:val="left" w:pos="360"/>
        </w:tabs>
        <w:ind w:left="720"/>
      </w:pPr>
      <w:rPr>
        <w:rFonts w:ascii="Georgia" w:eastAsia="Georgia" w:hAnsi="Georgia"/>
        <w:b/>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E6F3D"/>
    <w:multiLevelType w:val="multilevel"/>
    <w:tmpl w:val="AE8E1DB4"/>
    <w:lvl w:ilvl="0">
      <w:start w:val="3"/>
      <w:numFmt w:val="lowerRoman"/>
      <w:lvlText w:val="%1."/>
      <w:lvlJc w:val="left"/>
      <w:pPr>
        <w:tabs>
          <w:tab w:val="left" w:pos="360"/>
        </w:tabs>
        <w:ind w:left="720"/>
      </w:pPr>
      <w:rPr>
        <w:rFonts w:ascii="Georgia" w:eastAsia="Georgia" w:hAnsi="Georgia"/>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691BA5"/>
    <w:multiLevelType w:val="multilevel"/>
    <w:tmpl w:val="6F2C6C96"/>
    <w:lvl w:ilvl="0">
      <w:start w:val="2"/>
      <w:numFmt w:val="lowerRoman"/>
      <w:lvlText w:val="%1."/>
      <w:lvlJc w:val="left"/>
      <w:pPr>
        <w:tabs>
          <w:tab w:val="left" w:pos="360"/>
        </w:tabs>
        <w:ind w:left="720"/>
      </w:pPr>
      <w:rPr>
        <w:rFonts w:ascii="Georgia" w:eastAsia="Georgia" w:hAnsi="Georgia"/>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9E55AE"/>
    <w:multiLevelType w:val="multilevel"/>
    <w:tmpl w:val="8E64FCD2"/>
    <w:lvl w:ilvl="0">
      <w:start w:val="1"/>
      <w:numFmt w:val="lowerRoman"/>
      <w:lvlText w:val="%1."/>
      <w:lvlJc w:val="left"/>
      <w:pPr>
        <w:tabs>
          <w:tab w:val="left" w:pos="360"/>
        </w:tabs>
        <w:ind w:left="720"/>
      </w:pPr>
      <w:rPr>
        <w:rFonts w:ascii="Georgia" w:eastAsia="Georgia" w:hAnsi="Georgia"/>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DC3B31"/>
    <w:multiLevelType w:val="multilevel"/>
    <w:tmpl w:val="2D9654B6"/>
    <w:lvl w:ilvl="0">
      <w:start w:val="8"/>
      <w:numFmt w:val="decimal"/>
      <w:lvlText w:val="%1."/>
      <w:lvlJc w:val="left"/>
      <w:pPr>
        <w:tabs>
          <w:tab w:val="left" w:pos="360"/>
        </w:tabs>
        <w:ind w:left="720"/>
      </w:pPr>
      <w:rPr>
        <w:rFonts w:ascii="Georgia" w:eastAsia="Georgia" w:hAnsi="Georgia"/>
        <w:b/>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B6064C"/>
    <w:multiLevelType w:val="multilevel"/>
    <w:tmpl w:val="7EE0DC2C"/>
    <w:lvl w:ilvl="0">
      <w:start w:val="1"/>
      <w:numFmt w:val="lowerRoman"/>
      <w:lvlText w:val="%1."/>
      <w:lvlJc w:val="left"/>
      <w:pPr>
        <w:tabs>
          <w:tab w:val="left" w:pos="360"/>
        </w:tabs>
        <w:ind w:left="720"/>
      </w:pPr>
      <w:rPr>
        <w:rFonts w:ascii="Georgia" w:eastAsia="Georgia" w:hAnsi="Georgia"/>
        <w:strike w:val="0"/>
        <w:color w:val="000000"/>
        <w:spacing w:val="-1"/>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BA11F3"/>
    <w:multiLevelType w:val="multilevel"/>
    <w:tmpl w:val="AFD4D0F2"/>
    <w:lvl w:ilvl="0">
      <w:start w:val="1"/>
      <w:numFmt w:val="decimal"/>
      <w:lvlText w:val="%1."/>
      <w:lvlJc w:val="left"/>
      <w:pPr>
        <w:ind w:left="480" w:hanging="480"/>
      </w:pPr>
      <w:rPr>
        <w:rFonts w:ascii="Georgia" w:eastAsia="Georgia" w:hAnsi="Georgia" w:hint="default"/>
        <w:color w:val="000000"/>
      </w:rPr>
    </w:lvl>
    <w:lvl w:ilvl="1">
      <w:start w:val="1"/>
      <w:numFmt w:val="decimal"/>
      <w:lvlText w:val="%1.%2."/>
      <w:lvlJc w:val="left"/>
      <w:pPr>
        <w:ind w:left="720" w:hanging="720"/>
      </w:pPr>
      <w:rPr>
        <w:rFonts w:ascii="Georgia" w:eastAsia="Georgia" w:hAnsi="Georgia" w:hint="default"/>
        <w:color w:val="000000"/>
      </w:rPr>
    </w:lvl>
    <w:lvl w:ilvl="2">
      <w:start w:val="1"/>
      <w:numFmt w:val="decimal"/>
      <w:lvlText w:val="%1.%2.%3."/>
      <w:lvlJc w:val="left"/>
      <w:pPr>
        <w:ind w:left="720" w:hanging="720"/>
      </w:pPr>
      <w:rPr>
        <w:rFonts w:ascii="Georgia" w:eastAsia="Georgia" w:hAnsi="Georgia" w:hint="default"/>
        <w:color w:val="000000"/>
      </w:rPr>
    </w:lvl>
    <w:lvl w:ilvl="3">
      <w:start w:val="1"/>
      <w:numFmt w:val="decimal"/>
      <w:lvlText w:val="%1.%2.%3.%4."/>
      <w:lvlJc w:val="left"/>
      <w:pPr>
        <w:ind w:left="1080" w:hanging="1080"/>
      </w:pPr>
      <w:rPr>
        <w:rFonts w:ascii="Georgia" w:eastAsia="Georgia" w:hAnsi="Georgia" w:hint="default"/>
        <w:color w:val="000000"/>
      </w:rPr>
    </w:lvl>
    <w:lvl w:ilvl="4">
      <w:start w:val="1"/>
      <w:numFmt w:val="decimal"/>
      <w:lvlText w:val="%1.%2.%3.%4.%5."/>
      <w:lvlJc w:val="left"/>
      <w:pPr>
        <w:ind w:left="1080" w:hanging="1080"/>
      </w:pPr>
      <w:rPr>
        <w:rFonts w:ascii="Georgia" w:eastAsia="Georgia" w:hAnsi="Georgia" w:hint="default"/>
        <w:color w:val="000000"/>
      </w:rPr>
    </w:lvl>
    <w:lvl w:ilvl="5">
      <w:start w:val="1"/>
      <w:numFmt w:val="decimal"/>
      <w:lvlText w:val="%1.%2.%3.%4.%5.%6."/>
      <w:lvlJc w:val="left"/>
      <w:pPr>
        <w:ind w:left="1440" w:hanging="1440"/>
      </w:pPr>
      <w:rPr>
        <w:rFonts w:ascii="Georgia" w:eastAsia="Georgia" w:hAnsi="Georgia" w:hint="default"/>
        <w:color w:val="000000"/>
      </w:rPr>
    </w:lvl>
    <w:lvl w:ilvl="6">
      <w:start w:val="1"/>
      <w:numFmt w:val="decimal"/>
      <w:lvlText w:val="%1.%2.%3.%4.%5.%6.%7."/>
      <w:lvlJc w:val="left"/>
      <w:pPr>
        <w:ind w:left="1440" w:hanging="1440"/>
      </w:pPr>
      <w:rPr>
        <w:rFonts w:ascii="Georgia" w:eastAsia="Georgia" w:hAnsi="Georgia" w:hint="default"/>
        <w:color w:val="000000"/>
      </w:rPr>
    </w:lvl>
    <w:lvl w:ilvl="7">
      <w:start w:val="1"/>
      <w:numFmt w:val="decimal"/>
      <w:lvlText w:val="%1.%2.%3.%4.%5.%6.%7.%8."/>
      <w:lvlJc w:val="left"/>
      <w:pPr>
        <w:ind w:left="1800" w:hanging="1800"/>
      </w:pPr>
      <w:rPr>
        <w:rFonts w:ascii="Georgia" w:eastAsia="Georgia" w:hAnsi="Georgia" w:hint="default"/>
        <w:color w:val="000000"/>
      </w:rPr>
    </w:lvl>
    <w:lvl w:ilvl="8">
      <w:start w:val="1"/>
      <w:numFmt w:val="decimal"/>
      <w:lvlText w:val="%1.%2.%3.%4.%5.%6.%7.%8.%9."/>
      <w:lvlJc w:val="left"/>
      <w:pPr>
        <w:ind w:left="1800" w:hanging="1800"/>
      </w:pPr>
      <w:rPr>
        <w:rFonts w:ascii="Georgia" w:eastAsia="Georgia" w:hAnsi="Georgia" w:hint="default"/>
        <w:color w:val="000000"/>
      </w:rPr>
    </w:lvl>
  </w:abstractNum>
  <w:abstractNum w:abstractNumId="7" w15:restartNumberingAfterBreak="0">
    <w:nsid w:val="40C33A92"/>
    <w:multiLevelType w:val="multilevel"/>
    <w:tmpl w:val="685E71B6"/>
    <w:lvl w:ilvl="0">
      <w:start w:val="1"/>
      <w:numFmt w:val="lowerRoman"/>
      <w:lvlText w:val="%1."/>
      <w:lvlJc w:val="left"/>
      <w:pPr>
        <w:tabs>
          <w:tab w:val="left" w:pos="648"/>
        </w:tabs>
        <w:ind w:left="720"/>
      </w:pPr>
      <w:rPr>
        <w:rFonts w:ascii="Georgia" w:eastAsia="Georgia" w:hAnsi="Georgia"/>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CB5026"/>
    <w:multiLevelType w:val="multilevel"/>
    <w:tmpl w:val="0F127A7E"/>
    <w:lvl w:ilvl="0">
      <w:start w:val="3"/>
      <w:numFmt w:val="lowerRoman"/>
      <w:lvlText w:val="%1."/>
      <w:lvlJc w:val="left"/>
      <w:pPr>
        <w:tabs>
          <w:tab w:val="left" w:pos="360"/>
        </w:tabs>
        <w:ind w:left="720"/>
      </w:pPr>
      <w:rPr>
        <w:rFonts w:ascii="Georgia" w:eastAsia="Georgia" w:hAnsi="Georgia"/>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7A13BB"/>
    <w:multiLevelType w:val="multilevel"/>
    <w:tmpl w:val="61766FC8"/>
    <w:lvl w:ilvl="0">
      <w:start w:val="1"/>
      <w:numFmt w:val="decimal"/>
      <w:lvlText w:val="%1."/>
      <w:lvlJc w:val="left"/>
      <w:pPr>
        <w:tabs>
          <w:tab w:val="left" w:pos="360"/>
        </w:tabs>
        <w:ind w:left="720"/>
      </w:pPr>
      <w:rPr>
        <w:rFonts w:ascii="Georgia" w:eastAsia="Georgia" w:hAnsi="Georgia"/>
        <w:b/>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5E05F3"/>
    <w:multiLevelType w:val="multilevel"/>
    <w:tmpl w:val="EA9C0E88"/>
    <w:lvl w:ilvl="0">
      <w:start w:val="1"/>
      <w:numFmt w:val="lowerRoman"/>
      <w:lvlText w:val="%1."/>
      <w:lvlJc w:val="left"/>
      <w:pPr>
        <w:tabs>
          <w:tab w:val="left" w:pos="360"/>
        </w:tabs>
        <w:ind w:left="720"/>
      </w:pPr>
      <w:rPr>
        <w:rFonts w:ascii="Georgia" w:eastAsia="Georgia" w:hAnsi="Georgia"/>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FA4161"/>
    <w:multiLevelType w:val="multilevel"/>
    <w:tmpl w:val="C93CBA32"/>
    <w:lvl w:ilvl="0">
      <w:start w:val="1"/>
      <w:numFmt w:val="lowerRoman"/>
      <w:lvlText w:val="%1."/>
      <w:lvlJc w:val="left"/>
      <w:pPr>
        <w:tabs>
          <w:tab w:val="left" w:pos="360"/>
        </w:tabs>
        <w:ind w:left="720"/>
      </w:pPr>
      <w:rPr>
        <w:rFonts w:ascii="Georgia" w:eastAsia="Georgia" w:hAnsi="Georgia"/>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A706F6"/>
    <w:multiLevelType w:val="multilevel"/>
    <w:tmpl w:val="65F619FA"/>
    <w:lvl w:ilvl="0">
      <w:start w:val="1"/>
      <w:numFmt w:val="lowerRoman"/>
      <w:lvlText w:val="%1."/>
      <w:lvlJc w:val="left"/>
      <w:pPr>
        <w:tabs>
          <w:tab w:val="left" w:pos="360"/>
        </w:tabs>
        <w:ind w:left="720"/>
      </w:pPr>
      <w:rPr>
        <w:rFonts w:ascii="Georgia" w:eastAsia="Georgia" w:hAnsi="Georgia"/>
        <w:b/>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D133B3"/>
    <w:multiLevelType w:val="multilevel"/>
    <w:tmpl w:val="3026A47A"/>
    <w:lvl w:ilvl="0">
      <w:start w:val="1"/>
      <w:numFmt w:val="lowerRoman"/>
      <w:lvlText w:val="%1."/>
      <w:lvlJc w:val="left"/>
      <w:pPr>
        <w:tabs>
          <w:tab w:val="left" w:pos="576"/>
        </w:tabs>
        <w:ind w:left="720"/>
      </w:pPr>
      <w:rPr>
        <w:rFonts w:ascii="Georgia" w:eastAsia="Georgia" w:hAnsi="Georgia"/>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1"/>
  </w:num>
  <w:num w:numId="4">
    <w:abstractNumId w:val="9"/>
  </w:num>
  <w:num w:numId="5">
    <w:abstractNumId w:val="13"/>
  </w:num>
  <w:num w:numId="6">
    <w:abstractNumId w:val="7"/>
  </w:num>
  <w:num w:numId="7">
    <w:abstractNumId w:val="10"/>
  </w:num>
  <w:num w:numId="8">
    <w:abstractNumId w:val="12"/>
  </w:num>
  <w:num w:numId="9">
    <w:abstractNumId w:val="0"/>
  </w:num>
  <w:num w:numId="10">
    <w:abstractNumId w:val="4"/>
  </w:num>
  <w:num w:numId="11">
    <w:abstractNumId w:val="2"/>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1"/>
  <w:trackRevisions/>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7B"/>
    <w:rsid w:val="00055AAD"/>
    <w:rsid w:val="0009620E"/>
    <w:rsid w:val="000A064C"/>
    <w:rsid w:val="000B281C"/>
    <w:rsid w:val="000C386E"/>
    <w:rsid w:val="00103146"/>
    <w:rsid w:val="00147C5D"/>
    <w:rsid w:val="00170C5C"/>
    <w:rsid w:val="001830AD"/>
    <w:rsid w:val="001A7C8A"/>
    <w:rsid w:val="001E14B6"/>
    <w:rsid w:val="001F428F"/>
    <w:rsid w:val="00215D3D"/>
    <w:rsid w:val="0022692B"/>
    <w:rsid w:val="00227420"/>
    <w:rsid w:val="00250614"/>
    <w:rsid w:val="00250FF2"/>
    <w:rsid w:val="00264BB3"/>
    <w:rsid w:val="00271FC1"/>
    <w:rsid w:val="002C71A1"/>
    <w:rsid w:val="002F25E4"/>
    <w:rsid w:val="002F2FB5"/>
    <w:rsid w:val="00312DB9"/>
    <w:rsid w:val="00335049"/>
    <w:rsid w:val="00341B50"/>
    <w:rsid w:val="00366EC5"/>
    <w:rsid w:val="003722E4"/>
    <w:rsid w:val="00393813"/>
    <w:rsid w:val="00396E64"/>
    <w:rsid w:val="003D28E9"/>
    <w:rsid w:val="003E1D70"/>
    <w:rsid w:val="003E3E14"/>
    <w:rsid w:val="003E42D5"/>
    <w:rsid w:val="0040285C"/>
    <w:rsid w:val="00497FFE"/>
    <w:rsid w:val="004D5777"/>
    <w:rsid w:val="004F4ACA"/>
    <w:rsid w:val="005130C0"/>
    <w:rsid w:val="00547B1B"/>
    <w:rsid w:val="005514A7"/>
    <w:rsid w:val="005B3FDA"/>
    <w:rsid w:val="005E1FA7"/>
    <w:rsid w:val="006419D6"/>
    <w:rsid w:val="00664013"/>
    <w:rsid w:val="006703EF"/>
    <w:rsid w:val="00693B46"/>
    <w:rsid w:val="006A36AF"/>
    <w:rsid w:val="006D4376"/>
    <w:rsid w:val="0070557E"/>
    <w:rsid w:val="00740072"/>
    <w:rsid w:val="00745EED"/>
    <w:rsid w:val="00773239"/>
    <w:rsid w:val="00780FAE"/>
    <w:rsid w:val="007B75D8"/>
    <w:rsid w:val="007C1401"/>
    <w:rsid w:val="007C7AB9"/>
    <w:rsid w:val="008250C1"/>
    <w:rsid w:val="00830FF4"/>
    <w:rsid w:val="008339FE"/>
    <w:rsid w:val="0087314D"/>
    <w:rsid w:val="00876C7B"/>
    <w:rsid w:val="00894DFB"/>
    <w:rsid w:val="008A0AEC"/>
    <w:rsid w:val="008A7CD2"/>
    <w:rsid w:val="008B0CA7"/>
    <w:rsid w:val="008C1D74"/>
    <w:rsid w:val="008F2B6B"/>
    <w:rsid w:val="00900785"/>
    <w:rsid w:val="009102CC"/>
    <w:rsid w:val="009917DE"/>
    <w:rsid w:val="00995640"/>
    <w:rsid w:val="009B2C1A"/>
    <w:rsid w:val="009F0319"/>
    <w:rsid w:val="009F03FC"/>
    <w:rsid w:val="00A075E6"/>
    <w:rsid w:val="00A12030"/>
    <w:rsid w:val="00A31190"/>
    <w:rsid w:val="00A55788"/>
    <w:rsid w:val="00A62FA1"/>
    <w:rsid w:val="00A80A38"/>
    <w:rsid w:val="00A812E0"/>
    <w:rsid w:val="00A8313D"/>
    <w:rsid w:val="00AB09CC"/>
    <w:rsid w:val="00AC3301"/>
    <w:rsid w:val="00AC7D14"/>
    <w:rsid w:val="00AD21F1"/>
    <w:rsid w:val="00AF1347"/>
    <w:rsid w:val="00AF1B24"/>
    <w:rsid w:val="00AF5D2E"/>
    <w:rsid w:val="00B079A9"/>
    <w:rsid w:val="00B23E47"/>
    <w:rsid w:val="00B62EBB"/>
    <w:rsid w:val="00B720C8"/>
    <w:rsid w:val="00B7326D"/>
    <w:rsid w:val="00B918EF"/>
    <w:rsid w:val="00B956C7"/>
    <w:rsid w:val="00BC6B2F"/>
    <w:rsid w:val="00C03A7B"/>
    <w:rsid w:val="00C13361"/>
    <w:rsid w:val="00C319FB"/>
    <w:rsid w:val="00C63284"/>
    <w:rsid w:val="00CA45C7"/>
    <w:rsid w:val="00CA7540"/>
    <w:rsid w:val="00CC3DA7"/>
    <w:rsid w:val="00CE0FA5"/>
    <w:rsid w:val="00CE1FA9"/>
    <w:rsid w:val="00CF3675"/>
    <w:rsid w:val="00D30F0B"/>
    <w:rsid w:val="00D7143D"/>
    <w:rsid w:val="00D829A3"/>
    <w:rsid w:val="00DA0578"/>
    <w:rsid w:val="00DF51C9"/>
    <w:rsid w:val="00E56195"/>
    <w:rsid w:val="00E67E28"/>
    <w:rsid w:val="00E80170"/>
    <w:rsid w:val="00E824FA"/>
    <w:rsid w:val="00E82F57"/>
    <w:rsid w:val="00E96074"/>
    <w:rsid w:val="00F079D1"/>
    <w:rsid w:val="00F12D58"/>
    <w:rsid w:val="00F40C5D"/>
    <w:rsid w:val="00F61A88"/>
    <w:rsid w:val="00F719C5"/>
    <w:rsid w:val="00FF4152"/>
    <w:rsid w:val="00FF7E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F0859"/>
  <w15:docId w15:val="{637C7BED-6908-4149-A52A-4DAB1204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4152"/>
    <w:pPr>
      <w:ind w:left="720"/>
      <w:contextualSpacing/>
    </w:pPr>
  </w:style>
  <w:style w:type="table" w:styleId="Grilledutableau">
    <w:name w:val="Table Grid"/>
    <w:basedOn w:val="TableauNormal"/>
    <w:uiPriority w:val="59"/>
    <w:rsid w:val="0039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C6B2F"/>
    <w:pPr>
      <w:tabs>
        <w:tab w:val="center" w:pos="4536"/>
        <w:tab w:val="right" w:pos="9072"/>
      </w:tabs>
    </w:pPr>
  </w:style>
  <w:style w:type="character" w:customStyle="1" w:styleId="En-tteCar">
    <w:name w:val="En-tête Car"/>
    <w:basedOn w:val="Policepardfaut"/>
    <w:link w:val="En-tte"/>
    <w:uiPriority w:val="99"/>
    <w:rsid w:val="00BC6B2F"/>
  </w:style>
  <w:style w:type="paragraph" w:styleId="Pieddepage">
    <w:name w:val="footer"/>
    <w:basedOn w:val="Normal"/>
    <w:link w:val="PieddepageCar"/>
    <w:uiPriority w:val="99"/>
    <w:unhideWhenUsed/>
    <w:rsid w:val="00BC6B2F"/>
    <w:pPr>
      <w:tabs>
        <w:tab w:val="center" w:pos="4536"/>
        <w:tab w:val="right" w:pos="9072"/>
      </w:tabs>
    </w:pPr>
  </w:style>
  <w:style w:type="character" w:customStyle="1" w:styleId="PieddepageCar">
    <w:name w:val="Pied de page Car"/>
    <w:basedOn w:val="Policepardfaut"/>
    <w:link w:val="Pieddepage"/>
    <w:uiPriority w:val="99"/>
    <w:rsid w:val="00BC6B2F"/>
  </w:style>
  <w:style w:type="paragraph" w:styleId="Sansinterligne">
    <w:name w:val="No Spacing"/>
    <w:link w:val="SansinterligneCar"/>
    <w:uiPriority w:val="1"/>
    <w:qFormat/>
    <w:rsid w:val="002C71A1"/>
    <w:rPr>
      <w:rFonts w:asciiTheme="minorHAnsi" w:eastAsiaTheme="minorEastAsia" w:hAnsiTheme="minorHAnsi" w:cstheme="minorBidi"/>
      <w:lang w:eastAsia="zh-CN"/>
    </w:rPr>
  </w:style>
  <w:style w:type="character" w:customStyle="1" w:styleId="SansinterligneCar">
    <w:name w:val="Sans interligne Car"/>
    <w:basedOn w:val="Policepardfaut"/>
    <w:link w:val="Sansinterligne"/>
    <w:uiPriority w:val="1"/>
    <w:rsid w:val="002C71A1"/>
    <w:rPr>
      <w:rFonts w:asciiTheme="minorHAnsi" w:eastAsiaTheme="minorEastAsia" w:hAnsiTheme="minorHAnsi" w:cstheme="minorBidi"/>
      <w:lang w:eastAsia="zh-CN"/>
    </w:rPr>
  </w:style>
  <w:style w:type="character" w:styleId="Numrodepage">
    <w:name w:val="page number"/>
    <w:basedOn w:val="Policepardfaut"/>
    <w:uiPriority w:val="99"/>
    <w:semiHidden/>
    <w:unhideWhenUsed/>
    <w:rsid w:val="00B720C8"/>
  </w:style>
  <w:style w:type="paragraph" w:styleId="Notedebasdepage">
    <w:name w:val="footnote text"/>
    <w:basedOn w:val="Normal"/>
    <w:link w:val="NotedebasdepageCar"/>
    <w:uiPriority w:val="99"/>
    <w:semiHidden/>
    <w:unhideWhenUsed/>
    <w:rsid w:val="00366EC5"/>
    <w:rPr>
      <w:sz w:val="20"/>
      <w:szCs w:val="20"/>
    </w:rPr>
  </w:style>
  <w:style w:type="character" w:customStyle="1" w:styleId="NotedebasdepageCar">
    <w:name w:val="Note de bas de page Car"/>
    <w:basedOn w:val="Policepardfaut"/>
    <w:link w:val="Notedebasdepage"/>
    <w:uiPriority w:val="99"/>
    <w:semiHidden/>
    <w:rsid w:val="00366EC5"/>
    <w:rPr>
      <w:sz w:val="20"/>
      <w:szCs w:val="20"/>
    </w:rPr>
  </w:style>
  <w:style w:type="character" w:styleId="Appelnotedebasdep">
    <w:name w:val="footnote reference"/>
    <w:basedOn w:val="Policepardfaut"/>
    <w:uiPriority w:val="99"/>
    <w:semiHidden/>
    <w:unhideWhenUsed/>
    <w:rsid w:val="00366EC5"/>
    <w:rPr>
      <w:vertAlign w:val="superscript"/>
    </w:rPr>
  </w:style>
  <w:style w:type="paragraph" w:styleId="Textedebulles">
    <w:name w:val="Balloon Text"/>
    <w:basedOn w:val="Normal"/>
    <w:link w:val="TextedebullesCar"/>
    <w:uiPriority w:val="99"/>
    <w:semiHidden/>
    <w:unhideWhenUsed/>
    <w:rsid w:val="001830AD"/>
    <w:rPr>
      <w:rFonts w:ascii="Tahoma" w:hAnsi="Tahoma" w:cs="Tahoma"/>
      <w:sz w:val="16"/>
      <w:szCs w:val="16"/>
    </w:rPr>
  </w:style>
  <w:style w:type="character" w:customStyle="1" w:styleId="TextedebullesCar">
    <w:name w:val="Texte de bulles Car"/>
    <w:basedOn w:val="Policepardfaut"/>
    <w:link w:val="Textedebulles"/>
    <w:uiPriority w:val="99"/>
    <w:semiHidden/>
    <w:rsid w:val="001830AD"/>
    <w:rPr>
      <w:rFonts w:ascii="Tahoma" w:hAnsi="Tahoma" w:cs="Tahoma"/>
      <w:sz w:val="16"/>
      <w:szCs w:val="16"/>
    </w:rPr>
  </w:style>
  <w:style w:type="character" w:styleId="Marquedecommentaire">
    <w:name w:val="annotation reference"/>
    <w:basedOn w:val="Policepardfaut"/>
    <w:uiPriority w:val="99"/>
    <w:semiHidden/>
    <w:unhideWhenUsed/>
    <w:rsid w:val="00C63284"/>
    <w:rPr>
      <w:sz w:val="16"/>
      <w:szCs w:val="16"/>
    </w:rPr>
  </w:style>
  <w:style w:type="paragraph" w:styleId="Commentaire">
    <w:name w:val="annotation text"/>
    <w:basedOn w:val="Normal"/>
    <w:link w:val="CommentaireCar"/>
    <w:uiPriority w:val="99"/>
    <w:semiHidden/>
    <w:unhideWhenUsed/>
    <w:rsid w:val="00C63284"/>
    <w:rPr>
      <w:sz w:val="20"/>
      <w:szCs w:val="20"/>
    </w:rPr>
  </w:style>
  <w:style w:type="character" w:customStyle="1" w:styleId="CommentaireCar">
    <w:name w:val="Commentaire Car"/>
    <w:basedOn w:val="Policepardfaut"/>
    <w:link w:val="Commentaire"/>
    <w:uiPriority w:val="99"/>
    <w:semiHidden/>
    <w:rsid w:val="00C63284"/>
    <w:rPr>
      <w:sz w:val="20"/>
      <w:szCs w:val="20"/>
    </w:rPr>
  </w:style>
  <w:style w:type="paragraph" w:styleId="Objetducommentaire">
    <w:name w:val="annotation subject"/>
    <w:basedOn w:val="Commentaire"/>
    <w:next w:val="Commentaire"/>
    <w:link w:val="ObjetducommentaireCar"/>
    <w:uiPriority w:val="99"/>
    <w:semiHidden/>
    <w:unhideWhenUsed/>
    <w:rsid w:val="00C63284"/>
    <w:rPr>
      <w:b/>
      <w:bCs/>
    </w:rPr>
  </w:style>
  <w:style w:type="character" w:customStyle="1" w:styleId="ObjetducommentaireCar">
    <w:name w:val="Objet du commentaire Car"/>
    <w:basedOn w:val="CommentaireCar"/>
    <w:link w:val="Objetducommentaire"/>
    <w:uiPriority w:val="99"/>
    <w:semiHidden/>
    <w:rsid w:val="00C632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658814">
      <w:bodyDiv w:val="1"/>
      <w:marLeft w:val="0"/>
      <w:marRight w:val="0"/>
      <w:marTop w:val="0"/>
      <w:marBottom w:val="0"/>
      <w:divBdr>
        <w:top w:val="none" w:sz="0" w:space="0" w:color="auto"/>
        <w:left w:val="none" w:sz="0" w:space="0" w:color="auto"/>
        <w:bottom w:val="none" w:sz="0" w:space="0" w:color="auto"/>
        <w:right w:val="none" w:sz="0" w:space="0" w:color="auto"/>
      </w:divBdr>
    </w:div>
    <w:div w:id="176823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3094D1-6250-49C1-AA05-EB39E110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3089</Words>
  <Characters>16994</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Termes de référence pour l’audit du financement du Fonds mondial au Gabon pour les exercices 2019, 2020 et 2021</vt:lpstr>
    </vt:vector>
  </TitlesOfParts>
  <Company/>
  <LinksUpToDate>false</LinksUpToDate>
  <CharactersWithSpaces>20043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 pour l’audit du financement du Fonds mondial au Gabon pour les exercices 2019, 2020 et 2021</dc:title>
  <dc:subject>investing for impact against tuberculosis</dc:subject>
  <dc:creator>cermel</dc:creator>
  <cp:lastModifiedBy>Elvis EKAGHBA</cp:lastModifiedBy>
  <cp:revision>4</cp:revision>
  <dcterms:created xsi:type="dcterms:W3CDTF">2019-12-18T21:31:00Z</dcterms:created>
  <dcterms:modified xsi:type="dcterms:W3CDTF">2019-12-19T06:43:00Z</dcterms:modified>
</cp:coreProperties>
</file>